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sz w:val="32"/>
          <w:szCs w:val="32"/>
        </w:rPr>
      </w:pPr>
      <w:bookmarkStart w:id="0" w:name="_GoBack"/>
      <w:bookmarkEnd w:id="0"/>
      <w:r>
        <w:rPr>
          <w:rFonts w:hint="eastAsia" w:ascii="黑体" w:hAnsi="黑体" w:eastAsia="黑体" w:cs="仿宋_GB2312"/>
          <w:sz w:val="32"/>
          <w:szCs w:val="32"/>
        </w:rPr>
        <w:t>附件</w:t>
      </w:r>
      <w:r>
        <w:rPr>
          <w:rFonts w:ascii="黑体" w:hAnsi="黑体" w:eastAsia="黑体" w:cs="仿宋_GB2312"/>
          <w:sz w:val="32"/>
          <w:szCs w:val="32"/>
        </w:rPr>
        <w:t>：</w:t>
      </w:r>
    </w:p>
    <w:p>
      <w:pPr>
        <w:spacing w:before="156" w:beforeLines="50" w:after="156" w:afterLines="50"/>
        <w:jc w:val="center"/>
        <w:rPr>
          <w:rFonts w:ascii="方正小标宋简体" w:hAnsi="方正小标宋简体" w:eastAsia="方正小标宋简体"/>
          <w:sz w:val="40"/>
          <w:szCs w:val="36"/>
        </w:rPr>
      </w:pPr>
      <w:r>
        <w:rPr>
          <w:rFonts w:hint="eastAsia" w:ascii="方正小标宋简体" w:hAnsi="方正小标宋简体" w:eastAsia="方正小标宋简体"/>
          <w:sz w:val="40"/>
          <w:szCs w:val="36"/>
        </w:rPr>
        <w:t>兰州</w:t>
      </w:r>
      <w:r>
        <w:rPr>
          <w:rFonts w:ascii="方正小标宋简体" w:hAnsi="方正小标宋简体" w:eastAsia="方正小标宋简体"/>
          <w:sz w:val="40"/>
          <w:szCs w:val="36"/>
        </w:rPr>
        <w:t>大学20</w:t>
      </w:r>
      <w:r>
        <w:rPr>
          <w:rFonts w:hint="eastAsia" w:ascii="方正小标宋简体" w:hAnsi="方正小标宋简体" w:eastAsia="方正小标宋简体"/>
          <w:sz w:val="40"/>
          <w:szCs w:val="36"/>
        </w:rPr>
        <w:t>19</w:t>
      </w:r>
      <w:r>
        <w:rPr>
          <w:rFonts w:ascii="方正小标宋简体" w:hAnsi="方正小标宋简体" w:eastAsia="方正小标宋简体"/>
          <w:sz w:val="40"/>
          <w:szCs w:val="36"/>
        </w:rPr>
        <w:t>年</w:t>
      </w:r>
      <w:r>
        <w:rPr>
          <w:rFonts w:hint="eastAsia" w:ascii="方正小标宋简体" w:hAnsi="方正小标宋简体" w:eastAsia="方正小标宋简体"/>
          <w:sz w:val="40"/>
          <w:szCs w:val="36"/>
        </w:rPr>
        <w:t>共青团</w:t>
      </w:r>
      <w:r>
        <w:rPr>
          <w:rFonts w:ascii="方正小标宋简体" w:hAnsi="方正小标宋简体" w:eastAsia="方正小标宋简体"/>
          <w:sz w:val="40"/>
          <w:szCs w:val="36"/>
        </w:rPr>
        <w:t>工作</w:t>
      </w:r>
      <w:r>
        <w:rPr>
          <w:rFonts w:hint="eastAsia" w:ascii="方正小标宋简体" w:hAnsi="方正小标宋简体" w:eastAsia="方正小标宋简体"/>
          <w:sz w:val="40"/>
          <w:szCs w:val="36"/>
        </w:rPr>
        <w:t>要点</w:t>
      </w:r>
    </w:p>
    <w:p>
      <w:pPr>
        <w:spacing w:line="520" w:lineRule="exact"/>
        <w:ind w:firstLine="640" w:firstLineChars="200"/>
        <w:rPr>
          <w:rFonts w:ascii="楷体_GB2312" w:hAnsi="楷体_GB2312" w:eastAsia="楷体_GB2312" w:cs="楷体_GB2312"/>
          <w:sz w:val="32"/>
          <w:szCs w:val="28"/>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2019年全校共青团工作的指导思想是：高举习近平新时代中国特色社会主义思想伟大旗帜，深入学习贯彻党的十九大精神，</w:t>
      </w:r>
      <w:r>
        <w:rPr>
          <w:rFonts w:hint="eastAsia" w:ascii="仿宋_GB2312" w:eastAsia="仿宋_GB2312"/>
          <w:color w:val="000000"/>
          <w:sz w:val="32"/>
          <w:szCs w:val="32"/>
          <w:shd w:val="clear" w:color="auto" w:fill="FFFFFF"/>
        </w:rPr>
        <w:t>落实</w:t>
      </w:r>
      <w:r>
        <w:rPr>
          <w:rFonts w:hint="eastAsia" w:ascii="仿宋_GB2312" w:hAnsi="仿宋_GB2312" w:eastAsia="仿宋_GB2312" w:cs="仿宋_GB2312"/>
          <w:sz w:val="32"/>
          <w:szCs w:val="32"/>
        </w:rPr>
        <w:t>团十八大的工作部署，认真贯彻学校党委各项工作要求，牢牢把握根本任务、政治责任、工作主线三个根本性问题和引领凝聚青年、组织动员青年、联系服务青年三项基本职责。围绕共青团职能化建设，鲜明树立“大抓基层”和“全团抓学校”工作导向，努力做好学校第一课堂人才培养的战略配合者和第二课堂人才培养的组织实施者，团结带领广大团员青年为学校“双一流”建设汇聚青春正能量，以良好的工作业绩喜迎新中国成立70周年、五四运动100周年和兰州大学建校110周年。</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一、着力引领凝聚青年，切实提升思想政治教育实效</w:t>
      </w:r>
    </w:p>
    <w:p>
      <w:pPr>
        <w:spacing w:line="540" w:lineRule="exact"/>
        <w:ind w:firstLine="643"/>
        <w:rPr>
          <w:rFonts w:ascii="仿宋_GB2312" w:hAnsi="仿宋_GB2312" w:eastAsia="仿宋_GB2312" w:cs="仿宋_GB2312"/>
          <w:sz w:val="32"/>
          <w:szCs w:val="32"/>
        </w:rPr>
      </w:pPr>
      <w:r>
        <w:rPr>
          <w:rFonts w:hint="eastAsia" w:ascii="楷体_GB2312" w:hAnsi="楷体_GB2312" w:eastAsia="楷体_GB2312"/>
          <w:bCs/>
          <w:sz w:val="32"/>
          <w:szCs w:val="32"/>
        </w:rPr>
        <w:t>（一）学深悟透做实习近平新时代中国特色社会主义思想</w:t>
      </w:r>
      <w:r>
        <w:rPr>
          <w:rFonts w:ascii="楷体_GB2312" w:hAnsi="楷体_GB2312" w:eastAsia="楷体_GB2312"/>
          <w:b/>
          <w:sz w:val="32"/>
          <w:szCs w:val="32"/>
        </w:rPr>
        <w:t>。</w:t>
      </w:r>
      <w:r>
        <w:rPr>
          <w:rFonts w:hint="eastAsia" w:ascii="仿宋_GB2312" w:hAnsi="仿宋_GB2312" w:eastAsia="仿宋_GB2312" w:cs="仿宋_GB2312"/>
          <w:sz w:val="32"/>
          <w:szCs w:val="32"/>
        </w:rPr>
        <w:t>以习近平新时代中国特色社会主义思想为统领，继续做好学习宣传贯彻党的十九大精神工作，对标习近平总书记“7·2”重要讲话精神和团十八大的工作部署、全国高校思政会和全国教育大会要求，结合“青年大学习”行动，探索新时代共青团开展青年思想引领工作新方法。通过集中学习、网上团课学习、团干部讲团课、专题辅导报告、座谈交流等方式，发挥好习近平新时代中国特色社会主义思想青年研习社等学生组织的优势，把习近平新时代中国特色社会主义思想作为必修团课、政治课学深悟透做实。</w:t>
      </w:r>
    </w:p>
    <w:p>
      <w:pPr>
        <w:spacing w:line="540" w:lineRule="exact"/>
        <w:ind w:firstLine="643"/>
        <w:rPr>
          <w:rFonts w:ascii="仿宋_GB2312" w:hAnsi="仿宋_GB2312" w:eastAsia="仿宋_GB2312"/>
          <w:sz w:val="32"/>
          <w:szCs w:val="32"/>
        </w:rPr>
      </w:pPr>
      <w:r>
        <w:rPr>
          <w:rFonts w:hint="eastAsia" w:ascii="楷体_GB2312" w:hAnsi="楷体_GB2312" w:eastAsia="楷体_GB2312"/>
          <w:bCs/>
          <w:sz w:val="32"/>
          <w:szCs w:val="32"/>
        </w:rPr>
        <w:t>（二）着力构建分层一体化共青团思政教育格局。</w:t>
      </w:r>
      <w:r>
        <w:rPr>
          <w:rFonts w:hint="eastAsia" w:ascii="仿宋_GB2312" w:hAnsi="仿宋_GB2312" w:eastAsia="仿宋_GB2312"/>
          <w:sz w:val="32"/>
          <w:szCs w:val="32"/>
        </w:rPr>
        <w:t>不断夯实“一中心两节点月主题”的工作体系，</w:t>
      </w:r>
      <w:r>
        <w:rPr>
          <w:rFonts w:ascii="仿宋_GB2312" w:hAnsi="仿宋_GB2312" w:eastAsia="仿宋_GB2312"/>
          <w:sz w:val="32"/>
          <w:szCs w:val="32"/>
        </w:rPr>
        <w:t>以纪念</w:t>
      </w:r>
      <w:r>
        <w:rPr>
          <w:rFonts w:hint="eastAsia" w:ascii="仿宋_GB2312" w:hAnsi="仿宋_GB2312" w:eastAsia="仿宋_GB2312"/>
          <w:sz w:val="32"/>
          <w:szCs w:val="32"/>
        </w:rPr>
        <w:t>新中国成立70周年</w:t>
      </w:r>
      <w:r>
        <w:rPr>
          <w:rFonts w:ascii="仿宋_GB2312" w:hAnsi="仿宋_GB2312" w:eastAsia="仿宋_GB2312"/>
          <w:sz w:val="32"/>
          <w:szCs w:val="32"/>
        </w:rPr>
        <w:t>为中心，以纪念“五</w:t>
      </w:r>
      <w:r>
        <w:rPr>
          <w:rFonts w:hint="eastAsia" w:ascii="仿宋_GB2312" w:hAnsi="仿宋_GB2312" w:eastAsia="仿宋_GB2312"/>
          <w:sz w:val="32"/>
          <w:szCs w:val="32"/>
        </w:rPr>
        <w:t>·</w:t>
      </w:r>
      <w:r>
        <w:rPr>
          <w:rFonts w:ascii="仿宋_GB2312" w:hAnsi="仿宋_GB2312" w:eastAsia="仿宋_GB2312"/>
          <w:sz w:val="32"/>
          <w:szCs w:val="32"/>
        </w:rPr>
        <w:t>四”运动</w:t>
      </w:r>
      <w:r>
        <w:rPr>
          <w:rFonts w:hint="eastAsia" w:ascii="仿宋_GB2312" w:hAnsi="仿宋_GB2312" w:eastAsia="仿宋_GB2312"/>
          <w:sz w:val="32"/>
          <w:szCs w:val="32"/>
        </w:rPr>
        <w:t>100</w:t>
      </w:r>
      <w:r>
        <w:rPr>
          <w:rFonts w:ascii="仿宋_GB2312" w:hAnsi="仿宋_GB2312" w:eastAsia="仿宋_GB2312"/>
          <w:sz w:val="32"/>
          <w:szCs w:val="32"/>
        </w:rPr>
        <w:t>周年和纪念 “一二·九”运动</w:t>
      </w:r>
      <w:r>
        <w:rPr>
          <w:rFonts w:hint="eastAsia" w:ascii="仿宋_GB2312" w:hAnsi="仿宋_GB2312" w:eastAsia="仿宋_GB2312"/>
          <w:sz w:val="32"/>
          <w:szCs w:val="32"/>
        </w:rPr>
        <w:t>84周年</w:t>
      </w:r>
      <w:r>
        <w:rPr>
          <w:rFonts w:ascii="仿宋_GB2312" w:hAnsi="仿宋_GB2312" w:eastAsia="仿宋_GB2312"/>
          <w:sz w:val="32"/>
          <w:szCs w:val="32"/>
        </w:rPr>
        <w:t>为带动，</w:t>
      </w:r>
      <w:r>
        <w:rPr>
          <w:rFonts w:hint="eastAsia" w:ascii="仿宋_GB2312" w:hAnsi="仿宋_GB2312" w:eastAsia="仿宋_GB2312"/>
          <w:sz w:val="32"/>
          <w:szCs w:val="32"/>
        </w:rPr>
        <w:t>面对不同年级、不同类型、不同层次青年，着力构建“分层一体化”共青团思政教育格局，</w:t>
      </w:r>
      <w:r>
        <w:rPr>
          <w:rFonts w:ascii="仿宋_GB2312" w:hAnsi="仿宋_GB2312" w:eastAsia="仿宋_GB2312"/>
          <w:sz w:val="32"/>
          <w:szCs w:val="32"/>
        </w:rPr>
        <w:t>推进</w:t>
      </w:r>
      <w:r>
        <w:rPr>
          <w:rFonts w:hint="eastAsia" w:ascii="仿宋_GB2312" w:hAnsi="仿宋_GB2312" w:eastAsia="仿宋_GB2312"/>
          <w:sz w:val="32"/>
          <w:szCs w:val="32"/>
        </w:rPr>
        <w:t>全校团学组织</w:t>
      </w:r>
      <w:r>
        <w:rPr>
          <w:rFonts w:ascii="仿宋_GB2312" w:hAnsi="仿宋_GB2312" w:eastAsia="仿宋_GB2312"/>
          <w:sz w:val="32"/>
          <w:szCs w:val="32"/>
        </w:rPr>
        <w:t>一盘棋</w:t>
      </w:r>
      <w:r>
        <w:rPr>
          <w:rFonts w:hint="eastAsia" w:ascii="仿宋_GB2312" w:hAnsi="仿宋_GB2312" w:eastAsia="仿宋_GB2312"/>
          <w:sz w:val="32"/>
          <w:szCs w:val="32"/>
        </w:rPr>
        <w:t>，促进共青团思政工作科学化、标准化。充分发挥融媒体背景下共青团开展网络思政的优势，以网上共青团建设为载体，夯实团属融媒体矩阵建设，切实发挥吸引凝聚、教育引导青年学生的作用，有计划、深层次开发青年学生喜爱的网络文化产品，让青年学生在会心一笑中实现自我成长，提升</w:t>
      </w:r>
      <w:r>
        <w:rPr>
          <w:rFonts w:ascii="仿宋_GB2312" w:hAnsi="仿宋_GB2312" w:eastAsia="仿宋_GB2312"/>
          <w:sz w:val="32"/>
          <w:szCs w:val="32"/>
        </w:rPr>
        <w:t>思政教育的实效性。</w:t>
      </w:r>
      <w:r>
        <w:rPr>
          <w:rFonts w:hint="eastAsia" w:ascii="仿宋_GB2312" w:hAnsi="仿宋_GB2312" w:eastAsia="仿宋_GB2312"/>
          <w:sz w:val="32"/>
          <w:szCs w:val="32"/>
        </w:rPr>
        <w:t>严格执行《兰州大学团属新媒体管理办法》，加强团属新媒体阵地管理。</w:t>
      </w:r>
    </w:p>
    <w:p>
      <w:pPr>
        <w:numPr>
          <w:ilvl w:val="0"/>
          <w:numId w:val="1"/>
        </w:numPr>
        <w:spacing w:line="540" w:lineRule="exact"/>
        <w:ind w:firstLine="640" w:firstLineChars="200"/>
        <w:rPr>
          <w:rFonts w:ascii="Times New Roman" w:hAnsi="Times New Roman" w:eastAsia="仿宋_GB2312"/>
          <w:color w:val="000000"/>
          <w:kern w:val="2"/>
          <w:sz w:val="32"/>
          <w:szCs w:val="32"/>
        </w:rPr>
      </w:pPr>
      <w:r>
        <w:rPr>
          <w:rFonts w:hint="eastAsia" w:ascii="Times New Roman" w:hAnsi="Times New Roman" w:eastAsia="楷体_GB2312"/>
          <w:color w:val="000000"/>
          <w:kern w:val="2"/>
          <w:sz w:val="32"/>
          <w:szCs w:val="32"/>
        </w:rPr>
        <w:t>持之以恒推动社会主义核心价值观践行。</w:t>
      </w:r>
      <w:r>
        <w:rPr>
          <w:rFonts w:hint="eastAsia" w:ascii="仿宋_GB2312" w:hAnsi="仿宋_GB2312" w:eastAsia="仿宋_GB2312"/>
          <w:sz w:val="32"/>
          <w:szCs w:val="32"/>
        </w:rPr>
        <w:t>继续通过抓主题、抓契机、抓载体，推进社会主义核心价值观</w:t>
      </w:r>
      <w:r>
        <w:rPr>
          <w:rFonts w:hint="eastAsia" w:ascii="仿宋_GB2312" w:hAnsi="仿宋_GB2312" w:eastAsia="仿宋_GB2312" w:cs="仿宋_GB2312"/>
          <w:sz w:val="32"/>
          <w:szCs w:val="32"/>
        </w:rPr>
        <w:t>教育，创新载体、丰富形式将社会主义核心价值观落实落小落细。依托主要学生组织和中华优秀传统文化传承类社团，以中华传统节日为</w:t>
      </w:r>
      <w:r>
        <w:rPr>
          <w:rFonts w:ascii="仿宋_GB2312" w:hAnsi="仿宋_GB2312" w:eastAsia="仿宋_GB2312" w:cs="仿宋_GB2312"/>
          <w:sz w:val="32"/>
          <w:szCs w:val="32"/>
        </w:rPr>
        <w:t>重要</w:t>
      </w:r>
      <w:r>
        <w:rPr>
          <w:rFonts w:hint="eastAsia" w:ascii="仿宋_GB2312" w:hAnsi="仿宋_GB2312" w:eastAsia="仿宋_GB2312" w:cs="仿宋_GB2312"/>
          <w:sz w:val="32"/>
          <w:szCs w:val="32"/>
        </w:rPr>
        <w:t>节点开展专项主题教育活动。持续做好“花儿”传承与实践中华优秀传统文化传承基地建设和“礼敬中华优秀传统文化”等一系列中华传统节日专项活动示范项目运行，开展好第三届国学经典诵读大赛。</w:t>
      </w:r>
    </w:p>
    <w:p>
      <w:pPr>
        <w:spacing w:line="540" w:lineRule="exact"/>
        <w:ind w:firstLine="640" w:firstLineChars="200"/>
        <w:rPr>
          <w:rFonts w:ascii="仿宋_GB2312" w:hAnsi="仿宋_GB2312" w:eastAsia="仿宋_GB2312" w:cs="仿宋_GB2312"/>
          <w:sz w:val="32"/>
          <w:szCs w:val="32"/>
        </w:rPr>
      </w:pPr>
      <w:r>
        <w:rPr>
          <w:rFonts w:hint="eastAsia" w:ascii="Times New Roman" w:hAnsi="Times New Roman" w:eastAsia="楷体_GB2312"/>
          <w:color w:val="000000"/>
          <w:kern w:val="2"/>
          <w:sz w:val="32"/>
          <w:szCs w:val="32"/>
        </w:rPr>
        <w:t>（四）切实有效发挥青年榜样示范带动作用。</w:t>
      </w:r>
      <w:r>
        <w:rPr>
          <w:rFonts w:ascii="仿宋_GB2312" w:hAnsi="仿宋_GB2312" w:eastAsia="仿宋_GB2312"/>
          <w:sz w:val="32"/>
          <w:szCs w:val="32"/>
        </w:rPr>
        <w:t>完善</w:t>
      </w:r>
      <w:r>
        <w:rPr>
          <w:rFonts w:hint="eastAsia" w:ascii="仿宋_GB2312" w:hAnsi="仿宋_GB2312" w:eastAsia="仿宋_GB2312"/>
          <w:sz w:val="32"/>
          <w:szCs w:val="32"/>
        </w:rPr>
        <w:t>团学组织</w:t>
      </w:r>
      <w:r>
        <w:rPr>
          <w:rFonts w:ascii="仿宋_GB2312" w:hAnsi="仿宋_GB2312" w:eastAsia="仿宋_GB2312"/>
          <w:sz w:val="32"/>
          <w:szCs w:val="32"/>
        </w:rPr>
        <w:t>荣誉评价体系，</w:t>
      </w:r>
      <w:r>
        <w:rPr>
          <w:rFonts w:hint="eastAsia" w:ascii="仿宋_GB2312" w:hAnsi="仿宋_GB2312" w:eastAsia="仿宋_GB2312"/>
          <w:sz w:val="32"/>
          <w:szCs w:val="32"/>
        </w:rPr>
        <w:t>实现评奖评优的科学化、标准化，最大限度</w:t>
      </w:r>
      <w:r>
        <w:rPr>
          <w:rFonts w:ascii="仿宋_GB2312" w:hAnsi="仿宋_GB2312" w:eastAsia="仿宋_GB2312"/>
          <w:sz w:val="32"/>
          <w:szCs w:val="32"/>
        </w:rPr>
        <w:t>发挥好</w:t>
      </w:r>
      <w:r>
        <w:rPr>
          <w:rFonts w:hint="eastAsia" w:ascii="仿宋_GB2312" w:hAnsi="仿宋_GB2312" w:eastAsia="仿宋_GB2312"/>
          <w:sz w:val="32"/>
          <w:szCs w:val="32"/>
        </w:rPr>
        <w:t>评奖</w:t>
      </w:r>
      <w:r>
        <w:rPr>
          <w:rFonts w:ascii="仿宋_GB2312" w:hAnsi="仿宋_GB2312" w:eastAsia="仿宋_GB2312"/>
          <w:sz w:val="32"/>
          <w:szCs w:val="32"/>
        </w:rPr>
        <w:t>评优的正向</w:t>
      </w:r>
      <w:r>
        <w:rPr>
          <w:rFonts w:hint="eastAsia" w:ascii="仿宋_GB2312" w:hAnsi="仿宋_GB2312" w:eastAsia="仿宋_GB2312"/>
          <w:sz w:val="32"/>
          <w:szCs w:val="32"/>
        </w:rPr>
        <w:t>激励</w:t>
      </w:r>
      <w:r>
        <w:rPr>
          <w:rFonts w:ascii="仿宋_GB2312" w:hAnsi="仿宋_GB2312" w:eastAsia="仿宋_GB2312"/>
          <w:sz w:val="32"/>
          <w:szCs w:val="32"/>
        </w:rPr>
        <w:t>作用</w:t>
      </w:r>
      <w:r>
        <w:rPr>
          <w:rFonts w:hint="eastAsia" w:ascii="仿宋_GB2312" w:hAnsi="仿宋_GB2312" w:eastAsia="仿宋_GB2312"/>
          <w:sz w:val="32"/>
          <w:szCs w:val="32"/>
        </w:rPr>
        <w:t>。通过“兰大好青年”“十佳共青团员”评选等挖掘一批青年榜样，积极推荐参评全国各类荣誉奖项</w:t>
      </w:r>
      <w:r>
        <w:rPr>
          <w:rFonts w:ascii="仿宋_GB2312" w:hAnsi="仿宋_GB2312" w:eastAsia="仿宋_GB2312"/>
          <w:sz w:val="32"/>
          <w:szCs w:val="32"/>
        </w:rPr>
        <w:t>。</w:t>
      </w:r>
      <w:r>
        <w:rPr>
          <w:rFonts w:hint="eastAsia" w:ascii="仿宋_GB2312" w:hAnsi="仿宋_GB2312" w:eastAsia="仿宋_GB2312"/>
          <w:sz w:val="32"/>
          <w:szCs w:val="32"/>
        </w:rPr>
        <w:t>继续开展好“校园之星”评选、“榜样的力量”颁奖盛典、“五·四”评优表彰大会等活动，</w:t>
      </w:r>
      <w:r>
        <w:rPr>
          <w:rFonts w:hint="eastAsia" w:ascii="仿宋_GB2312" w:hAnsi="仿宋_GB2312" w:eastAsia="仿宋_GB2312" w:cs="仿宋_GB2312"/>
          <w:sz w:val="32"/>
          <w:szCs w:val="32"/>
        </w:rPr>
        <w:t>通过选树典型，营造氛围，以先进事迹感召青年，以榜样力量鼓舞带动青年。</w:t>
      </w:r>
    </w:p>
    <w:p>
      <w:pPr>
        <w:spacing w:line="540" w:lineRule="exact"/>
        <w:ind w:firstLine="640" w:firstLineChars="200"/>
        <w:rPr>
          <w:rFonts w:ascii="仿宋_GB2312" w:hAnsi="仿宋_GB2312" w:eastAsia="仿宋_GB2312" w:cs="仿宋_GB2312"/>
          <w:sz w:val="32"/>
          <w:szCs w:val="32"/>
        </w:rPr>
      </w:pPr>
      <w:r>
        <w:rPr>
          <w:rFonts w:hint="eastAsia" w:ascii="Times New Roman" w:hAnsi="Times New Roman" w:eastAsia="楷体_GB2312"/>
          <w:color w:val="000000"/>
          <w:kern w:val="2"/>
          <w:sz w:val="32"/>
          <w:szCs w:val="32"/>
        </w:rPr>
        <w:t>（五）持续推进“青年马克思主义者培养工程”。</w:t>
      </w:r>
      <w:r>
        <w:rPr>
          <w:rFonts w:hint="eastAsia" w:ascii="仿宋_GB2312" w:hAnsi="仿宋_GB2312" w:eastAsia="仿宋_GB2312" w:cs="仿宋_GB2312"/>
          <w:sz w:val="32"/>
          <w:szCs w:val="32"/>
        </w:rPr>
        <w:t>通过健全管理体系，优化课程设置，加强后续跟踪培养等措施，开展好第12期“青马工程”大学生骨干培训班，持续夯实“4＋1”大学生骨干培训体系，深化修贤、齐贤、立贤、至公班和萃英营分层分类培养格局，努力培养一批坚定践行习近平新时代中国特色社会主义思想的青年马克思主义者。</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二、广泛组织动员青年，全力融入学校中心工作</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（六）集中力量办好110周年校庆文体活动</w:t>
      </w:r>
      <w:r>
        <w:rPr>
          <w:rFonts w:ascii="楷体_GB2312" w:hAnsi="楷体_GB2312" w:eastAsia="楷体_GB2312"/>
          <w:sz w:val="32"/>
          <w:szCs w:val="32"/>
        </w:rPr>
        <w:t>。</w:t>
      </w:r>
      <w:r>
        <w:rPr>
          <w:rFonts w:hint="eastAsia" w:ascii="仿宋_GB2312" w:hAnsi="仿宋_GB2312" w:eastAsia="仿宋_GB2312"/>
          <w:sz w:val="32"/>
          <w:szCs w:val="32"/>
        </w:rPr>
        <w:t>全力以赴、精心准备办好110周年校庆晚会，</w:t>
      </w:r>
      <w:r>
        <w:rPr>
          <w:rFonts w:ascii="仿宋_GB2312" w:hAnsi="仿宋_GB2312" w:eastAsia="仿宋_GB2312"/>
          <w:sz w:val="32"/>
          <w:szCs w:val="32"/>
        </w:rPr>
        <w:t>以迎接建校110周年为契机</w:t>
      </w:r>
      <w:r>
        <w:rPr>
          <w:rFonts w:hint="eastAsia" w:ascii="仿宋_GB2312" w:hAnsi="仿宋_GB2312" w:eastAsia="仿宋_GB2312"/>
          <w:sz w:val="32"/>
          <w:szCs w:val="32"/>
        </w:rPr>
        <w:t>，按计划、保质量、重实效地开展好校庆年系列文体活动，营造“周周有活动，月月有亮点”的活动氛围。常态化开展好“爱我兰大，立志成才”系列活动，将爱校荣校教育和青年成长教育有机结合，最大限度激发青年学生爱校荣校热情，使爱校荣校成为兰大青年学子的自觉行动。</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（七）精品引领校园文化育人质量。</w:t>
      </w:r>
      <w:r>
        <w:rPr>
          <w:rFonts w:hint="eastAsia" w:ascii="仿宋_GB2312" w:hAnsi="仿宋_GB2312" w:eastAsia="仿宋_GB2312"/>
          <w:sz w:val="32"/>
          <w:szCs w:val="32"/>
        </w:rPr>
        <w:t>坚持繁荣校园文化与提升学生综合素质相结合，继续实施精品校园文化活动项目培育工作，完善“一学院一品牌”成果及“十大精品校园文化活动”培育项目。继续加强远方合唱团、若水话剧社等建设，实现精品引领，不断提升学校文化育人质量和美育教育水平。</w:t>
      </w:r>
    </w:p>
    <w:p>
      <w:pPr>
        <w:spacing w:line="540" w:lineRule="exact"/>
        <w:ind w:firstLine="640"/>
        <w:rPr>
          <w:rFonts w:ascii="楷体_GB2312" w:hAnsi="楷体_GB2312" w:eastAsia="楷体_GB2312"/>
          <w:sz w:val="32"/>
          <w:szCs w:val="32"/>
        </w:rPr>
      </w:pPr>
      <w:r>
        <w:rPr>
          <w:rFonts w:hint="eastAsia" w:ascii="楷体_GB2312" w:hAnsi="楷体_GB2312" w:eastAsia="楷体_GB2312"/>
          <w:sz w:val="32"/>
          <w:szCs w:val="32"/>
        </w:rPr>
        <w:t>（八）积极推动青年志愿服务提质增效。</w:t>
      </w:r>
      <w:r>
        <w:rPr>
          <w:rFonts w:hint="eastAsia" w:ascii="仿宋_GB2312" w:hAnsi="仿宋_GB2312" w:eastAsia="仿宋_GB2312"/>
          <w:sz w:val="32"/>
          <w:szCs w:val="32"/>
        </w:rPr>
        <w:t>以110周年校庆志愿服务工作为契机，以全国志愿服务项目大赛获奖项目为示范带动，以“志愿汇”平台为依托，持续推动志愿服务项目化运作、常态化开展、专业化发展。推进青年信用体系建设，完善学生参与志愿服务活动的激励机制</w:t>
      </w:r>
      <w:r>
        <w:rPr>
          <w:rFonts w:ascii="仿宋_GB2312" w:hAnsi="仿宋_GB2312" w:eastAsia="仿宋_GB2312"/>
          <w:sz w:val="32"/>
          <w:szCs w:val="32"/>
        </w:rPr>
        <w:t>。</w:t>
      </w:r>
      <w:r>
        <w:rPr>
          <w:rFonts w:hint="eastAsia" w:ascii="仿宋_GB2312" w:hAnsi="仿宋_GB2312" w:eastAsia="仿宋_GB2312"/>
          <w:sz w:val="32"/>
          <w:szCs w:val="32"/>
        </w:rPr>
        <w:t>做精做细优秀志愿服务团队建设和项目运行，发挥研究生支教团、文化行者等品牌作用，弘扬</w:t>
      </w:r>
      <w:r>
        <w:rPr>
          <w:rFonts w:ascii="仿宋_GB2312" w:hAnsi="仿宋_GB2312" w:eastAsia="仿宋_GB2312"/>
          <w:sz w:val="32"/>
          <w:szCs w:val="32"/>
        </w:rPr>
        <w:t>志愿服务文化，引导学生在志愿服务中</w:t>
      </w:r>
      <w:r>
        <w:rPr>
          <w:rFonts w:hint="eastAsia" w:ascii="仿宋_GB2312" w:hAnsi="仿宋_GB2312" w:eastAsia="仿宋_GB2312"/>
          <w:sz w:val="32"/>
          <w:szCs w:val="32"/>
        </w:rPr>
        <w:t>强化责任</w:t>
      </w:r>
      <w:r>
        <w:rPr>
          <w:rFonts w:ascii="仿宋_GB2312" w:hAnsi="仿宋_GB2312" w:eastAsia="仿宋_GB2312"/>
          <w:sz w:val="32"/>
          <w:szCs w:val="32"/>
        </w:rPr>
        <w:t>担当、树立家国情怀。</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三、聚焦联系服务青年，切实提升共青团第二课堂育人质量</w:t>
      </w:r>
    </w:p>
    <w:p>
      <w:pPr>
        <w:spacing w:line="540" w:lineRule="exact"/>
        <w:ind w:firstLine="640"/>
        <w:rPr>
          <w:rFonts w:ascii="楷体_GB2312" w:hAnsi="楷体_GB2312" w:eastAsia="仿宋_GB2312"/>
          <w:sz w:val="32"/>
          <w:szCs w:val="32"/>
        </w:rPr>
      </w:pPr>
      <w:r>
        <w:rPr>
          <w:rFonts w:hint="eastAsia" w:ascii="楷体_GB2312" w:hAnsi="楷体_GB2312" w:eastAsia="楷体_GB2312"/>
          <w:sz w:val="32"/>
          <w:szCs w:val="32"/>
        </w:rPr>
        <w:t>（九）以“第二课堂”实践育人体系实施为统领。</w:t>
      </w:r>
      <w:r>
        <w:rPr>
          <w:rFonts w:hint="eastAsia" w:ascii="仿宋_GB2312" w:hAnsi="仿宋_GB2312" w:eastAsia="仿宋_GB2312"/>
          <w:sz w:val="32"/>
          <w:szCs w:val="32"/>
        </w:rPr>
        <w:t>出台《兰州大学“第二课堂”实践育人体系实施方案》，坚持“客观记录、科学评价、促进成长、服务大局、提升工作、融入社会”基本原则，以《兰州大学本科生“第二课堂成绩单”学分管理办法》为统揽，围绕“课程项目体系、记录评价体系、数据管理体系、工作运行体系”，构建“1+4”的“第二课堂”实践育人架构，形成育人合力，实现“第二课堂”活动可记录、可评价，打通“第一课堂”“第二课堂”两个育人平台，形成富有兰大特色、全方位培养大学生综合能力素质的育人体系。</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（十）坚持“双创”引领青年</w:t>
      </w:r>
      <w:r>
        <w:rPr>
          <w:rFonts w:ascii="楷体_GB2312" w:hAnsi="楷体_GB2312" w:eastAsia="楷体_GB2312"/>
          <w:sz w:val="32"/>
          <w:szCs w:val="32"/>
        </w:rPr>
        <w:t>。</w:t>
      </w:r>
      <w:r>
        <w:rPr>
          <w:rFonts w:ascii="仿宋_GB2312" w:hAnsi="仿宋_GB2312" w:eastAsia="仿宋_GB2312"/>
          <w:sz w:val="32"/>
          <w:szCs w:val="32"/>
        </w:rPr>
        <w:t>优化创新创业能力培育链条，着眼“</w:t>
      </w:r>
      <w:r>
        <w:rPr>
          <w:rFonts w:hint="eastAsia" w:ascii="仿宋_GB2312" w:hAnsi="仿宋_GB2312" w:eastAsia="仿宋_GB2312"/>
          <w:sz w:val="32"/>
          <w:szCs w:val="32"/>
        </w:rPr>
        <w:t>挑战杯</w:t>
      </w:r>
      <w:r>
        <w:rPr>
          <w:rFonts w:ascii="仿宋_GB2312" w:hAnsi="仿宋_GB2312" w:eastAsia="仿宋_GB2312"/>
          <w:sz w:val="32"/>
          <w:szCs w:val="32"/>
        </w:rPr>
        <w:t>”“互联网+”大赛，提升学生的科技创新能力和创业能力</w:t>
      </w:r>
      <w:r>
        <w:rPr>
          <w:rFonts w:hint="eastAsia" w:ascii="仿宋_GB2312" w:hAnsi="仿宋_GB2312" w:eastAsia="仿宋_GB2312"/>
          <w:sz w:val="32"/>
          <w:szCs w:val="32"/>
        </w:rPr>
        <w:t>，夯实“双创”工作基础，以</w:t>
      </w:r>
      <w:r>
        <w:rPr>
          <w:rFonts w:ascii="仿宋_GB2312" w:hAnsi="仿宋_GB2312" w:eastAsia="仿宋_GB2312"/>
          <w:sz w:val="32"/>
          <w:szCs w:val="32"/>
        </w:rPr>
        <w:t>“创新创业项目”</w:t>
      </w:r>
      <w:r>
        <w:rPr>
          <w:rFonts w:hint="eastAsia" w:ascii="仿宋_GB2312" w:hAnsi="仿宋_GB2312" w:eastAsia="仿宋_GB2312"/>
          <w:sz w:val="32"/>
          <w:szCs w:val="32"/>
        </w:rPr>
        <w:t>培育</w:t>
      </w:r>
      <w:r>
        <w:rPr>
          <w:rFonts w:ascii="仿宋_GB2312" w:hAnsi="仿宋_GB2312" w:eastAsia="仿宋_GB2312"/>
          <w:sz w:val="32"/>
          <w:szCs w:val="32"/>
        </w:rPr>
        <w:t>和“学生学术科技创新团队”</w:t>
      </w:r>
      <w:r>
        <w:rPr>
          <w:rFonts w:hint="eastAsia" w:ascii="仿宋_GB2312" w:hAnsi="仿宋_GB2312" w:eastAsia="仿宋_GB2312"/>
          <w:sz w:val="32"/>
          <w:szCs w:val="32"/>
        </w:rPr>
        <w:t>打造为依托</w:t>
      </w:r>
      <w:r>
        <w:rPr>
          <w:rFonts w:ascii="仿宋_GB2312" w:hAnsi="仿宋_GB2312" w:eastAsia="仿宋_GB2312"/>
          <w:sz w:val="32"/>
          <w:szCs w:val="32"/>
        </w:rPr>
        <w:t>，打造一批高水平的创新创业团队和</w:t>
      </w:r>
      <w:r>
        <w:rPr>
          <w:rFonts w:hint="eastAsia" w:ascii="仿宋_GB2312" w:hAnsi="仿宋_GB2312" w:eastAsia="仿宋_GB2312"/>
          <w:sz w:val="32"/>
          <w:szCs w:val="32"/>
        </w:rPr>
        <w:t>培育一批高质量的创新创业</w:t>
      </w:r>
      <w:r>
        <w:rPr>
          <w:rFonts w:ascii="仿宋_GB2312" w:hAnsi="仿宋_GB2312" w:eastAsia="仿宋_GB2312"/>
          <w:sz w:val="32"/>
          <w:szCs w:val="32"/>
        </w:rPr>
        <w:t>项目</w:t>
      </w:r>
      <w:r>
        <w:rPr>
          <w:rFonts w:hint="eastAsia" w:ascii="仿宋_GB2312" w:hAnsi="仿宋_GB2312" w:eastAsia="仿宋_GB2312"/>
          <w:sz w:val="32"/>
          <w:szCs w:val="32"/>
        </w:rPr>
        <w:t>，通过引领发展，久久为功地推进“双创”工作成绩显著提升、氛围持续向好。</w:t>
      </w:r>
    </w:p>
    <w:p>
      <w:pPr>
        <w:widowControl w:val="0"/>
        <w:spacing w:line="540" w:lineRule="exact"/>
        <w:ind w:firstLine="640" w:firstLineChars="200"/>
        <w:rPr>
          <w:rFonts w:ascii="仿宋_GB2312" w:hAnsi="仿宋_GB2312" w:eastAsia="仿宋_GB2312"/>
          <w:sz w:val="32"/>
          <w:szCs w:val="32"/>
        </w:rPr>
      </w:pPr>
      <w:r>
        <w:rPr>
          <w:rFonts w:hint="eastAsia" w:ascii="楷体_GB2312" w:hAnsi="楷体_GB2312" w:eastAsia="楷体_GB2312"/>
          <w:sz w:val="32"/>
          <w:szCs w:val="32"/>
        </w:rPr>
        <w:t>（十一）深化实践锻炼青年。</w:t>
      </w:r>
      <w:r>
        <w:rPr>
          <w:rFonts w:hint="eastAsia" w:ascii="仿宋_GB2312" w:hAnsi="仿宋_GB2312" w:eastAsia="仿宋_GB2312"/>
          <w:sz w:val="32"/>
          <w:szCs w:val="32"/>
        </w:rPr>
        <w:t>构建重大主题、重点项目为引领，专项团队为主导的实践育人工作模式。</w:t>
      </w:r>
      <w:r>
        <w:rPr>
          <w:rFonts w:hint="eastAsia" w:ascii="Times New Roman" w:hAnsi="Times New Roman" w:eastAsia="仿宋_GB2312" w:cs="仿宋_GB2312"/>
          <w:bCs/>
          <w:color w:val="000000"/>
          <w:kern w:val="2"/>
          <w:sz w:val="32"/>
          <w:szCs w:val="32"/>
          <w:lang w:bidi="ar"/>
        </w:rPr>
        <w:t>组织实施好“新中国</w:t>
      </w:r>
      <w:r>
        <w:rPr>
          <w:rFonts w:ascii="Times New Roman" w:hAnsi="Times New Roman" w:eastAsia="仿宋_GB2312" w:cs="仿宋_GB2312"/>
          <w:bCs/>
          <w:color w:val="000000"/>
          <w:kern w:val="2"/>
          <w:sz w:val="32"/>
          <w:szCs w:val="32"/>
          <w:lang w:bidi="ar"/>
        </w:rPr>
        <w:t>成立</w:t>
      </w:r>
      <w:r>
        <w:rPr>
          <w:rFonts w:hint="eastAsia" w:ascii="Times New Roman" w:hAnsi="Times New Roman" w:eastAsia="仿宋_GB2312" w:cs="仿宋_GB2312"/>
          <w:bCs/>
          <w:color w:val="000000"/>
          <w:kern w:val="2"/>
          <w:sz w:val="32"/>
          <w:szCs w:val="32"/>
          <w:lang w:bidi="ar"/>
        </w:rPr>
        <w:t>70周年”主题社会实践精品项目，助力“双一流建设”，开展“110周年校庆”专题社会实践活动和“兰天丝路”“兰大使者”等专项实践；创新活动形式，坚持开展</w:t>
      </w:r>
      <w:r>
        <w:rPr>
          <w:rFonts w:ascii="Times New Roman" w:hAnsi="Times New Roman" w:eastAsia="仿宋_GB2312" w:cs="Times New Roman"/>
          <w:bCs/>
          <w:color w:val="000000"/>
          <w:kern w:val="2"/>
          <w:sz w:val="32"/>
          <w:szCs w:val="32"/>
          <w:lang w:bidi="ar"/>
        </w:rPr>
        <w:t>“</w:t>
      </w:r>
      <w:r>
        <w:rPr>
          <w:rFonts w:hint="eastAsia" w:ascii="Times New Roman" w:hAnsi="Times New Roman" w:eastAsia="仿宋_GB2312" w:cs="仿宋_GB2312"/>
          <w:bCs/>
          <w:color w:val="000000"/>
          <w:kern w:val="2"/>
          <w:sz w:val="32"/>
          <w:szCs w:val="32"/>
          <w:lang w:bidi="ar"/>
        </w:rPr>
        <w:t>一带一路</w:t>
      </w:r>
      <w:r>
        <w:rPr>
          <w:rFonts w:ascii="Times New Roman" w:hAnsi="Times New Roman" w:eastAsia="仿宋_GB2312" w:cs="Times New Roman"/>
          <w:bCs/>
          <w:color w:val="000000"/>
          <w:kern w:val="2"/>
          <w:sz w:val="32"/>
          <w:szCs w:val="32"/>
          <w:lang w:bidi="ar"/>
        </w:rPr>
        <w:t>”</w:t>
      </w:r>
      <w:r>
        <w:rPr>
          <w:rFonts w:hint="eastAsia" w:ascii="Times New Roman" w:hAnsi="Times New Roman" w:eastAsia="仿宋_GB2312" w:cs="Times New Roman"/>
          <w:bCs/>
          <w:color w:val="000000"/>
          <w:kern w:val="2"/>
          <w:sz w:val="32"/>
          <w:szCs w:val="32"/>
          <w:lang w:bidi="ar"/>
        </w:rPr>
        <w:t>“县域经济发展调研”等专项</w:t>
      </w:r>
      <w:r>
        <w:rPr>
          <w:rFonts w:hint="eastAsia" w:ascii="Times New Roman" w:hAnsi="Times New Roman" w:eastAsia="仿宋_GB2312" w:cs="仿宋_GB2312"/>
          <w:bCs/>
          <w:color w:val="000000"/>
          <w:kern w:val="2"/>
          <w:sz w:val="32"/>
          <w:szCs w:val="32"/>
          <w:lang w:bidi="ar"/>
        </w:rPr>
        <w:t>社会实践；继承优秀传统，组织开展以</w:t>
      </w:r>
      <w:r>
        <w:rPr>
          <w:rFonts w:ascii="Times New Roman" w:hAnsi="Times New Roman" w:eastAsia="仿宋_GB2312" w:cs="Times New Roman"/>
          <w:bCs/>
          <w:color w:val="000000"/>
          <w:kern w:val="2"/>
          <w:sz w:val="32"/>
          <w:szCs w:val="32"/>
          <w:lang w:bidi="ar"/>
        </w:rPr>
        <w:t>“</w:t>
      </w:r>
      <w:r>
        <w:rPr>
          <w:rFonts w:hint="eastAsia" w:ascii="Times New Roman" w:hAnsi="Times New Roman" w:eastAsia="仿宋_GB2312" w:cs="仿宋_GB2312"/>
          <w:bCs/>
          <w:color w:val="000000"/>
          <w:kern w:val="2"/>
          <w:sz w:val="32"/>
          <w:szCs w:val="32"/>
          <w:lang w:bidi="ar"/>
        </w:rPr>
        <w:t>长征行者</w:t>
      </w:r>
      <w:r>
        <w:rPr>
          <w:rFonts w:ascii="Times New Roman" w:hAnsi="Times New Roman" w:eastAsia="仿宋_GB2312" w:cs="Times New Roman"/>
          <w:bCs/>
          <w:color w:val="000000"/>
          <w:kern w:val="2"/>
          <w:sz w:val="32"/>
          <w:szCs w:val="32"/>
          <w:lang w:bidi="ar"/>
        </w:rPr>
        <w:t>”</w:t>
      </w:r>
      <w:r>
        <w:rPr>
          <w:rFonts w:hint="eastAsia" w:ascii="Times New Roman" w:hAnsi="Times New Roman" w:eastAsia="仿宋_GB2312" w:cs="仿宋_GB2312"/>
          <w:bCs/>
          <w:color w:val="000000"/>
          <w:kern w:val="2"/>
          <w:sz w:val="32"/>
          <w:szCs w:val="32"/>
          <w:lang w:bidi="ar"/>
        </w:rPr>
        <w:t>为主线的爱国主义社会实践；修订《兰州大学本科生社会实践活动学分制管理实施办法》，融入“第二课堂”实践育人体系，优化实践育人功能，完善考评体系和社会实践考核评优办法，提高青年学生的社会责任感。</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（十二）保障合法权益服务青年</w:t>
      </w:r>
      <w:r>
        <w:rPr>
          <w:rFonts w:ascii="楷体_GB2312" w:hAnsi="楷体_GB2312" w:eastAsia="楷体_GB2312"/>
          <w:sz w:val="32"/>
          <w:szCs w:val="32"/>
        </w:rPr>
        <w:t>。</w:t>
      </w:r>
      <w:r>
        <w:rPr>
          <w:rFonts w:ascii="仿宋_GB2312" w:hAnsi="仿宋_GB2312" w:eastAsia="仿宋_GB2312"/>
          <w:sz w:val="32"/>
          <w:szCs w:val="32"/>
        </w:rPr>
        <w:t>定期</w:t>
      </w:r>
      <w:r>
        <w:rPr>
          <w:rFonts w:hint="eastAsia" w:ascii="仿宋_GB2312" w:hAnsi="仿宋_GB2312" w:eastAsia="仿宋_GB2312"/>
          <w:sz w:val="32"/>
          <w:szCs w:val="32"/>
        </w:rPr>
        <w:t>通过召开</w:t>
      </w:r>
      <w:r>
        <w:rPr>
          <w:rFonts w:ascii="仿宋_GB2312" w:hAnsi="仿宋_GB2312" w:eastAsia="仿宋_GB2312"/>
          <w:sz w:val="32"/>
          <w:szCs w:val="32"/>
        </w:rPr>
        <w:t>座谈会</w:t>
      </w:r>
      <w:r>
        <w:rPr>
          <w:rFonts w:hint="eastAsia" w:ascii="仿宋_GB2312" w:hAnsi="仿宋_GB2312" w:eastAsia="仿宋_GB2312"/>
          <w:sz w:val="32"/>
          <w:szCs w:val="32"/>
        </w:rPr>
        <w:t>、常态化开通网络渠道意见</w:t>
      </w:r>
      <w:r>
        <w:rPr>
          <w:rFonts w:ascii="仿宋_GB2312" w:hAnsi="仿宋_GB2312" w:eastAsia="仿宋_GB2312"/>
          <w:sz w:val="32"/>
          <w:szCs w:val="32"/>
        </w:rPr>
        <w:t>征集，畅通意见征集和反馈机制，切实解决学生的实际问题。开展“我为兰大献一策”议案征集，凝聚学生智慧</w:t>
      </w:r>
      <w:r>
        <w:rPr>
          <w:rFonts w:hint="eastAsia" w:ascii="仿宋_GB2312" w:hAnsi="仿宋_GB2312" w:eastAsia="仿宋_GB2312"/>
          <w:sz w:val="32"/>
          <w:szCs w:val="32"/>
        </w:rPr>
        <w:t>，</w:t>
      </w:r>
      <w:r>
        <w:rPr>
          <w:rFonts w:ascii="仿宋_GB2312" w:hAnsi="仿宋_GB2312" w:eastAsia="仿宋_GB2312"/>
          <w:sz w:val="32"/>
          <w:szCs w:val="32"/>
        </w:rPr>
        <w:t>助力学校“双一流”建设。开展与后勤保障等部门的交流和角色互换体验活动，增强学生的感恩意识</w:t>
      </w:r>
      <w:r>
        <w:rPr>
          <w:rFonts w:hint="eastAsia" w:ascii="仿宋_GB2312" w:hAnsi="仿宋_GB2312" w:eastAsia="仿宋_GB2312"/>
          <w:sz w:val="32"/>
          <w:szCs w:val="32"/>
        </w:rPr>
        <w:t>，培养</w:t>
      </w:r>
      <w:r>
        <w:rPr>
          <w:rFonts w:ascii="仿宋_GB2312" w:hAnsi="仿宋_GB2312" w:eastAsia="仿宋_GB2312"/>
          <w:sz w:val="32"/>
          <w:szCs w:val="32"/>
        </w:rPr>
        <w:t>学生的协作精神。</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（十三）加强学生组织建设，实现青年自我教育。</w:t>
      </w:r>
      <w:r>
        <w:rPr>
          <w:rFonts w:hint="eastAsia" w:ascii="仿宋_GB2312" w:hAnsi="仿宋_GB2312" w:eastAsia="仿宋_GB2312"/>
          <w:sz w:val="32"/>
          <w:szCs w:val="32"/>
        </w:rPr>
        <w:t>按照上级组织关于学联学生会组织建设的最新要求，推动学生组织“改革再出发”，指导</w:t>
      </w:r>
      <w:r>
        <w:rPr>
          <w:rFonts w:ascii="仿宋_GB2312" w:hAnsi="仿宋_GB2312" w:eastAsia="仿宋_GB2312"/>
          <w:sz w:val="32"/>
          <w:szCs w:val="32"/>
        </w:rPr>
        <w:t>召开第十九次学代会和第十二次研代会，制定印发《兰州大学学生会、研究生会改革方案》，</w:t>
      </w:r>
      <w:r>
        <w:rPr>
          <w:rFonts w:hint="eastAsia" w:ascii="仿宋_GB2312" w:hAnsi="仿宋_GB2312" w:eastAsia="仿宋_GB2312"/>
          <w:sz w:val="32"/>
          <w:szCs w:val="32"/>
        </w:rPr>
        <w:t>不断加强和改进学生会、研究生会工作队伍建设，</w:t>
      </w:r>
      <w:r>
        <w:rPr>
          <w:rFonts w:ascii="仿宋_GB2312" w:hAnsi="仿宋_GB2312" w:eastAsia="仿宋_GB2312"/>
          <w:sz w:val="32"/>
          <w:szCs w:val="32"/>
        </w:rPr>
        <w:t>充分发挥学生</w:t>
      </w:r>
      <w:r>
        <w:rPr>
          <w:rFonts w:hint="eastAsia" w:ascii="仿宋_GB2312" w:hAnsi="仿宋_GB2312" w:eastAsia="仿宋_GB2312"/>
          <w:sz w:val="32"/>
          <w:szCs w:val="32"/>
        </w:rPr>
        <w:t>会</w:t>
      </w:r>
      <w:r>
        <w:rPr>
          <w:rFonts w:ascii="仿宋_GB2312" w:hAnsi="仿宋_GB2312" w:eastAsia="仿宋_GB2312"/>
          <w:sz w:val="32"/>
          <w:szCs w:val="32"/>
        </w:rPr>
        <w:t>组织</w:t>
      </w:r>
      <w:r>
        <w:rPr>
          <w:rFonts w:hint="eastAsia" w:ascii="仿宋_GB2312" w:hAnsi="仿宋_GB2312" w:eastAsia="仿宋_GB2312"/>
          <w:sz w:val="32"/>
          <w:szCs w:val="32"/>
        </w:rPr>
        <w:t xml:space="preserve"> “学生之家、师生之桥、成长之校、文化之窗、理想之帆” 的作用，着力打造更加坚强有力、更加充满活力的学生会组织，着力建设政治合格、学习上进、品德良好、乐于奉献、同学认可的学生会组织队伍。</w:t>
      </w:r>
    </w:p>
    <w:p>
      <w:pPr>
        <w:spacing w:line="540" w:lineRule="exact"/>
        <w:ind w:firstLine="640"/>
        <w:rPr>
          <w:rFonts w:ascii="黑体" w:hAnsi="黑体" w:eastAsia="黑体"/>
          <w:sz w:val="32"/>
          <w:szCs w:val="32"/>
        </w:rPr>
      </w:pPr>
      <w:r>
        <w:rPr>
          <w:rFonts w:hint="eastAsia" w:ascii="黑体" w:hAnsi="黑体" w:eastAsia="黑体"/>
          <w:sz w:val="32"/>
          <w:szCs w:val="32"/>
        </w:rPr>
        <w:t>四、深化全面</w:t>
      </w:r>
      <w:r>
        <w:rPr>
          <w:rFonts w:ascii="黑体" w:hAnsi="黑体" w:eastAsia="黑体"/>
          <w:sz w:val="32"/>
          <w:szCs w:val="32"/>
        </w:rPr>
        <w:t>从严治团</w:t>
      </w:r>
      <w:r>
        <w:rPr>
          <w:rFonts w:hint="eastAsia" w:ascii="黑体" w:hAnsi="黑体" w:eastAsia="黑体"/>
          <w:sz w:val="32"/>
          <w:szCs w:val="32"/>
        </w:rPr>
        <w:t>，着力加强团的自身建设</w:t>
      </w:r>
    </w:p>
    <w:p>
      <w:pPr>
        <w:spacing w:line="540" w:lineRule="exact"/>
        <w:ind w:firstLine="640"/>
        <w:rPr>
          <w:rFonts w:ascii="仿宋_GB2312" w:hAnsi="仿宋_GB2312" w:eastAsia="仿宋_GB2312" w:cs="仿宋_GB2312"/>
          <w:sz w:val="32"/>
          <w:szCs w:val="32"/>
        </w:rPr>
      </w:pPr>
      <w:r>
        <w:rPr>
          <w:rFonts w:hint="eastAsia" w:ascii="楷体_GB2312" w:hAnsi="楷体_GB2312" w:eastAsia="楷体_GB2312"/>
          <w:sz w:val="32"/>
          <w:szCs w:val="32"/>
        </w:rPr>
        <w:t>（十四）做深做严共青团改革各项任务。</w:t>
      </w:r>
      <w:r>
        <w:rPr>
          <w:rFonts w:hint="eastAsia" w:ascii="仿宋_GB2312" w:hAnsi="仿宋_GB2312" w:eastAsia="仿宋_GB2312" w:cs="仿宋_GB2312"/>
          <w:sz w:val="32"/>
          <w:szCs w:val="32"/>
        </w:rPr>
        <w:t>从严从实从优推动《兰州大学共青团改革实施方案》落地落实，按照“改革时间表”细化“改革路线图”，对于已经完成的14项重点改革任务进行强化夯实，对于31项长期坚持任务常态化稳步推进，以“第二课堂”实践育人体系实施为引领压茬推进各项重点任务落实。</w:t>
      </w:r>
    </w:p>
    <w:p>
      <w:pPr>
        <w:spacing w:line="540" w:lineRule="exact"/>
        <w:ind w:firstLine="640"/>
        <w:rPr>
          <w:rFonts w:ascii="仿宋_GB2312" w:hAnsi="仿宋_GB2312" w:eastAsia="仿宋_GB2312"/>
          <w:sz w:val="32"/>
          <w:szCs w:val="32"/>
        </w:rPr>
      </w:pPr>
      <w:r>
        <w:rPr>
          <w:rFonts w:hint="eastAsia" w:ascii="楷体_GB2312" w:hAnsi="楷体_GB2312" w:eastAsia="楷体_GB2312"/>
          <w:sz w:val="32"/>
          <w:szCs w:val="32"/>
        </w:rPr>
        <w:t>（十五）做实做活团的基层组织建设。</w:t>
      </w:r>
      <w:r>
        <w:rPr>
          <w:rFonts w:hint="eastAsia" w:ascii="仿宋_GB2312" w:hAnsi="仿宋_GB2312" w:eastAsia="仿宋_GB2312"/>
          <w:sz w:val="32"/>
          <w:szCs w:val="32"/>
        </w:rPr>
        <w:t>依托“智慧团建”平台，着力打造青年身边触手可及的“网上共青团”。对团组织、团员、团干部基础数据库进行动态管理，构建“全团大数据”，时刻做到“心中有底数”“动态有管理”，实现基础团务提档升级。同时，以“网上共青团”建设为契机，从严从实做好基层组织建设，</w:t>
      </w:r>
      <w:r>
        <w:rPr>
          <w:rFonts w:ascii="仿宋_GB2312" w:hAnsi="仿宋_GB2312" w:eastAsia="仿宋_GB2312"/>
          <w:sz w:val="32"/>
          <w:szCs w:val="32"/>
        </w:rPr>
        <w:t>严格落实团支部“三会两制一课”</w:t>
      </w:r>
      <w:r>
        <w:rPr>
          <w:rFonts w:hint="eastAsia" w:ascii="仿宋_GB2312" w:hAnsi="仿宋_GB2312" w:eastAsia="仿宋_GB2312"/>
          <w:sz w:val="32"/>
          <w:szCs w:val="32"/>
        </w:rPr>
        <w:t>制度。</w:t>
      </w:r>
    </w:p>
    <w:p>
      <w:pPr>
        <w:spacing w:line="540" w:lineRule="exact"/>
        <w:ind w:firstLine="640" w:firstLineChars="200"/>
        <w:rPr>
          <w:rFonts w:ascii="仿宋_GB2312" w:hAnsi="仿宋_GB2312" w:eastAsia="仿宋_GB2312"/>
          <w:sz w:val="32"/>
          <w:szCs w:val="32"/>
        </w:rPr>
      </w:pPr>
      <w:r>
        <w:rPr>
          <w:rFonts w:hint="eastAsia" w:ascii="楷体_GB2312" w:hAnsi="楷体_GB2312" w:eastAsia="楷体_GB2312"/>
          <w:sz w:val="32"/>
          <w:szCs w:val="32"/>
        </w:rPr>
        <w:t>（十六）做精做优推优入党及</w:t>
      </w:r>
      <w:r>
        <w:rPr>
          <w:rFonts w:ascii="楷体_GB2312" w:hAnsi="楷体_GB2312" w:eastAsia="楷体_GB2312"/>
          <w:sz w:val="32"/>
          <w:szCs w:val="32"/>
        </w:rPr>
        <w:t>团员发展</w:t>
      </w:r>
      <w:r>
        <w:rPr>
          <w:rFonts w:hint="eastAsia" w:ascii="楷体_GB2312" w:hAnsi="楷体_GB2312" w:eastAsia="楷体_GB2312"/>
          <w:sz w:val="32"/>
          <w:szCs w:val="32"/>
        </w:rPr>
        <w:t>工作。</w:t>
      </w:r>
      <w:r>
        <w:rPr>
          <w:rFonts w:ascii="仿宋_GB2312" w:hAnsi="仿宋_GB2312" w:eastAsia="仿宋_GB2312"/>
          <w:sz w:val="32"/>
          <w:szCs w:val="32"/>
        </w:rPr>
        <w:t>落实《兰州大学推荐优秀团员作为党的发展对象工作实施办法》，科学规范开展“推优”工作，</w:t>
      </w:r>
      <w:r>
        <w:rPr>
          <w:rFonts w:hint="eastAsia" w:ascii="仿宋_GB2312" w:hAnsi="仿宋_GB2312" w:eastAsia="仿宋_GB2312"/>
          <w:sz w:val="32"/>
          <w:szCs w:val="32"/>
        </w:rPr>
        <w:t>创造性开展“育优”工作，增强政治责任感和自觉性，有效发挥团组织作为党的助手和后备军在“推优”工作中的不可替代作用</w:t>
      </w:r>
      <w:r>
        <w:rPr>
          <w:rFonts w:ascii="仿宋_GB2312" w:hAnsi="仿宋_GB2312" w:eastAsia="仿宋_GB2312"/>
          <w:sz w:val="32"/>
          <w:szCs w:val="32"/>
        </w:rPr>
        <w:t>。按照</w:t>
      </w:r>
      <w:r>
        <w:rPr>
          <w:rFonts w:hint="eastAsia" w:ascii="仿宋_GB2312" w:hAnsi="仿宋_GB2312" w:eastAsia="仿宋_GB2312"/>
          <w:sz w:val="32"/>
          <w:szCs w:val="32"/>
        </w:rPr>
        <w:t>“</w:t>
      </w:r>
      <w:r>
        <w:rPr>
          <w:rFonts w:ascii="仿宋_GB2312" w:hAnsi="仿宋_GB2312" w:eastAsia="仿宋_GB2312"/>
          <w:sz w:val="32"/>
          <w:szCs w:val="32"/>
        </w:rPr>
        <w:t>坚持标准</w:t>
      </w:r>
      <w:r>
        <w:rPr>
          <w:rFonts w:hint="eastAsia" w:ascii="仿宋_GB2312" w:hAnsi="仿宋_GB2312" w:eastAsia="仿宋_GB2312"/>
          <w:sz w:val="32"/>
          <w:szCs w:val="32"/>
        </w:rPr>
        <w:t>、</w:t>
      </w:r>
      <w:r>
        <w:rPr>
          <w:rFonts w:ascii="仿宋_GB2312" w:hAnsi="仿宋_GB2312" w:eastAsia="仿宋_GB2312"/>
          <w:sz w:val="32"/>
          <w:szCs w:val="32"/>
        </w:rPr>
        <w:t>控制规模</w:t>
      </w:r>
      <w:r>
        <w:rPr>
          <w:rFonts w:hint="eastAsia" w:ascii="仿宋_GB2312" w:hAnsi="仿宋_GB2312" w:eastAsia="仿宋_GB2312"/>
          <w:sz w:val="32"/>
          <w:szCs w:val="32"/>
        </w:rPr>
        <w:t>、</w:t>
      </w:r>
      <w:r>
        <w:rPr>
          <w:rFonts w:ascii="仿宋_GB2312" w:hAnsi="仿宋_GB2312" w:eastAsia="仿宋_GB2312"/>
          <w:sz w:val="32"/>
          <w:szCs w:val="32"/>
        </w:rPr>
        <w:t>提高质量</w:t>
      </w:r>
      <w:r>
        <w:rPr>
          <w:rFonts w:hint="eastAsia" w:ascii="仿宋_GB2312" w:hAnsi="仿宋_GB2312" w:eastAsia="仿宋_GB2312"/>
          <w:sz w:val="32"/>
          <w:szCs w:val="32"/>
        </w:rPr>
        <w:t>、</w:t>
      </w:r>
      <w:r>
        <w:rPr>
          <w:rFonts w:ascii="仿宋_GB2312" w:hAnsi="仿宋_GB2312" w:eastAsia="仿宋_GB2312"/>
          <w:sz w:val="32"/>
          <w:szCs w:val="32"/>
        </w:rPr>
        <w:t>发挥作用</w:t>
      </w:r>
      <w:r>
        <w:rPr>
          <w:rFonts w:hint="eastAsia" w:ascii="仿宋_GB2312" w:hAnsi="仿宋_GB2312" w:eastAsia="仿宋_GB2312"/>
          <w:sz w:val="32"/>
          <w:szCs w:val="32"/>
        </w:rPr>
        <w:t>”</w:t>
      </w:r>
      <w:r>
        <w:rPr>
          <w:rFonts w:ascii="仿宋_GB2312" w:hAnsi="仿宋_GB2312" w:eastAsia="仿宋_GB2312"/>
          <w:sz w:val="32"/>
          <w:szCs w:val="32"/>
        </w:rPr>
        <w:t>的总要求</w:t>
      </w:r>
      <w:r>
        <w:rPr>
          <w:rFonts w:hint="eastAsia" w:ascii="仿宋_GB2312" w:hAnsi="仿宋_GB2312" w:eastAsia="仿宋_GB2312"/>
          <w:sz w:val="32"/>
          <w:szCs w:val="32"/>
        </w:rPr>
        <w:t>，</w:t>
      </w:r>
      <w:r>
        <w:rPr>
          <w:rFonts w:ascii="仿宋_GB2312" w:hAnsi="仿宋_GB2312" w:eastAsia="仿宋_GB2312"/>
          <w:sz w:val="32"/>
          <w:szCs w:val="32"/>
        </w:rPr>
        <w:t>有领导</w:t>
      </w:r>
      <w:r>
        <w:rPr>
          <w:rFonts w:hint="eastAsia" w:ascii="仿宋_GB2312" w:hAnsi="仿宋_GB2312" w:eastAsia="仿宋_GB2312"/>
          <w:sz w:val="32"/>
          <w:szCs w:val="32"/>
        </w:rPr>
        <w:t>、</w:t>
      </w:r>
      <w:r>
        <w:rPr>
          <w:rFonts w:ascii="仿宋_GB2312" w:hAnsi="仿宋_GB2312" w:eastAsia="仿宋_GB2312"/>
          <w:sz w:val="32"/>
          <w:szCs w:val="32"/>
        </w:rPr>
        <w:t>有计划地发展团员</w:t>
      </w:r>
      <w:r>
        <w:rPr>
          <w:rFonts w:hint="eastAsia" w:ascii="仿宋_GB2312" w:hAnsi="仿宋_GB2312" w:eastAsia="仿宋_GB2312"/>
          <w:sz w:val="32"/>
          <w:szCs w:val="32"/>
        </w:rPr>
        <w:t>。举行</w:t>
      </w:r>
      <w:r>
        <w:rPr>
          <w:rFonts w:ascii="仿宋_GB2312" w:hAnsi="仿宋_GB2312" w:eastAsia="仿宋_GB2312"/>
          <w:sz w:val="32"/>
          <w:szCs w:val="32"/>
        </w:rPr>
        <w:t>新团员入团仪式</w:t>
      </w:r>
      <w:r>
        <w:rPr>
          <w:rFonts w:hint="eastAsia" w:ascii="仿宋_GB2312" w:hAnsi="仿宋_GB2312" w:eastAsia="仿宋_GB2312"/>
          <w:sz w:val="32"/>
          <w:szCs w:val="32"/>
        </w:rPr>
        <w:t>，</w:t>
      </w:r>
      <w:r>
        <w:rPr>
          <w:rFonts w:ascii="仿宋_GB2312" w:hAnsi="仿宋_GB2312" w:eastAsia="仿宋_GB2312"/>
          <w:sz w:val="32"/>
          <w:szCs w:val="32"/>
        </w:rPr>
        <w:t>发挥仪式活动对新团员的教育作用</w:t>
      </w:r>
      <w:r>
        <w:rPr>
          <w:rFonts w:hint="eastAsia" w:ascii="仿宋_GB2312" w:hAnsi="仿宋_GB2312" w:eastAsia="仿宋_GB2312"/>
          <w:sz w:val="32"/>
          <w:szCs w:val="32"/>
        </w:rPr>
        <w:t>，</w:t>
      </w:r>
      <w:r>
        <w:rPr>
          <w:rFonts w:ascii="仿宋_GB2312" w:hAnsi="仿宋_GB2312" w:eastAsia="仿宋_GB2312"/>
          <w:sz w:val="32"/>
          <w:szCs w:val="32"/>
        </w:rPr>
        <w:t>注重仪式的庄严性</w:t>
      </w:r>
      <w:r>
        <w:rPr>
          <w:rFonts w:hint="eastAsia" w:ascii="仿宋_GB2312" w:hAnsi="仿宋_GB2312" w:eastAsia="仿宋_GB2312"/>
          <w:sz w:val="32"/>
          <w:szCs w:val="32"/>
        </w:rPr>
        <w:t>、感染力和神圣感。</w:t>
      </w:r>
    </w:p>
    <w:p>
      <w:pPr>
        <w:spacing w:line="540" w:lineRule="exact"/>
        <w:ind w:firstLine="640" w:firstLineChars="200"/>
        <w:rPr>
          <w:rFonts w:ascii="仿宋_GB2312" w:hAnsi="仿宋_GB2312" w:eastAsia="仿宋_GB2312"/>
          <w:sz w:val="32"/>
          <w:szCs w:val="32"/>
        </w:rPr>
      </w:pPr>
      <w:r>
        <w:rPr>
          <w:rFonts w:hint="eastAsia" w:ascii="楷体_GB2312" w:hAnsi="楷体_GB2312" w:eastAsia="楷体_GB2312"/>
          <w:sz w:val="32"/>
          <w:szCs w:val="32"/>
        </w:rPr>
        <w:t>（十七）落小落细全面从严治团要求。</w:t>
      </w:r>
      <w:r>
        <w:rPr>
          <w:rFonts w:ascii="仿宋_GB2312" w:hAnsi="仿宋_GB2312" w:eastAsia="仿宋_GB2312"/>
          <w:sz w:val="32"/>
          <w:szCs w:val="32"/>
        </w:rPr>
        <w:t>以学校“三走进”工作为依托，</w:t>
      </w:r>
      <w:r>
        <w:rPr>
          <w:rFonts w:hint="eastAsia" w:ascii="仿宋_GB2312" w:hAnsi="仿宋_GB2312" w:eastAsia="仿宋_GB2312"/>
          <w:sz w:val="32"/>
          <w:szCs w:val="32"/>
        </w:rPr>
        <w:t>加强工作督促指导、推进线上线下相结合，切实提升团干部直接联系青年、直接服务青年能力，常态化开展形式多样的联系活动，帮助青年解决实际问题；持之以恒开展</w:t>
      </w:r>
      <w:r>
        <w:rPr>
          <w:rFonts w:ascii="仿宋_GB2312" w:hAnsi="仿宋_GB2312" w:eastAsia="仿宋_GB2312"/>
          <w:sz w:val="32"/>
          <w:szCs w:val="32"/>
        </w:rPr>
        <w:t>“勤奋学习铸信仰，谋深干实创一流”团干部作风建设活动</w:t>
      </w:r>
      <w:r>
        <w:rPr>
          <w:rFonts w:hint="eastAsia" w:ascii="仿宋_GB2312" w:hAnsi="仿宋_GB2312" w:eastAsia="仿宋_GB2312"/>
          <w:sz w:val="32"/>
          <w:szCs w:val="32"/>
        </w:rPr>
        <w:t>，通过开展培训、严格考核等深化从严治团要求</w:t>
      </w:r>
      <w:r>
        <w:rPr>
          <w:rFonts w:ascii="仿宋_GB2312" w:hAnsi="仿宋_GB2312" w:eastAsia="仿宋_GB2312"/>
          <w:sz w:val="32"/>
          <w:szCs w:val="32"/>
        </w:rPr>
        <w:t>；</w:t>
      </w:r>
      <w:r>
        <w:rPr>
          <w:rFonts w:hint="eastAsia" w:ascii="仿宋_GB2312" w:hAnsi="仿宋_GB2312" w:eastAsia="仿宋_GB2312"/>
          <w:sz w:val="32"/>
          <w:szCs w:val="32"/>
        </w:rPr>
        <w:t>选派专职团干部、学生骨干开展外出学习、实践锻炼和专题调研</w:t>
      </w:r>
      <w:r>
        <w:rPr>
          <w:rFonts w:ascii="仿宋_GB2312" w:hAnsi="仿宋_GB2312" w:eastAsia="仿宋_GB2312"/>
          <w:sz w:val="32"/>
          <w:szCs w:val="32"/>
        </w:rPr>
        <w:t>；</w:t>
      </w:r>
      <w:r>
        <w:rPr>
          <w:rFonts w:hint="eastAsia" w:ascii="仿宋_GB2312" w:hAnsi="仿宋_GB2312" w:eastAsia="仿宋_GB2312"/>
          <w:sz w:val="32"/>
          <w:szCs w:val="32"/>
        </w:rPr>
        <w:t>按照《共青团兰州大学委员会兼职、挂职副书记选拔任用管理办法（暂行）》，科学选拔兼职挂职团干部，全力打造一支结构合理、素质优良，让党委放心、让青年满意的团干部队伍。</w:t>
      </w:r>
    </w:p>
    <w:p>
      <w:pPr>
        <w:spacing w:line="540" w:lineRule="exact"/>
        <w:ind w:firstLine="640"/>
        <w:rPr>
          <w:rFonts w:ascii="仿宋_GB2312" w:hAns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7A93"/>
    <w:multiLevelType w:val="singleLevel"/>
    <w:tmpl w:val="2EE37A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430C0"/>
    <w:rsid w:val="00084D1C"/>
    <w:rsid w:val="000A0653"/>
    <w:rsid w:val="000C6CE3"/>
    <w:rsid w:val="002417B2"/>
    <w:rsid w:val="002516F1"/>
    <w:rsid w:val="002C0CAA"/>
    <w:rsid w:val="003D423D"/>
    <w:rsid w:val="00480C95"/>
    <w:rsid w:val="005E2593"/>
    <w:rsid w:val="0071110F"/>
    <w:rsid w:val="00747507"/>
    <w:rsid w:val="007F5185"/>
    <w:rsid w:val="00896BF1"/>
    <w:rsid w:val="008B3AF9"/>
    <w:rsid w:val="009419B8"/>
    <w:rsid w:val="0094281B"/>
    <w:rsid w:val="009D716A"/>
    <w:rsid w:val="009E6723"/>
    <w:rsid w:val="00B07B11"/>
    <w:rsid w:val="00B255E7"/>
    <w:rsid w:val="00C140F3"/>
    <w:rsid w:val="00C174A8"/>
    <w:rsid w:val="00C47AF9"/>
    <w:rsid w:val="00C5481D"/>
    <w:rsid w:val="00C969B3"/>
    <w:rsid w:val="00E15976"/>
    <w:rsid w:val="00EB6C06"/>
    <w:rsid w:val="00F13E6E"/>
    <w:rsid w:val="00F21309"/>
    <w:rsid w:val="00F3400F"/>
    <w:rsid w:val="00F35F95"/>
    <w:rsid w:val="00F552DD"/>
    <w:rsid w:val="0A8B2487"/>
    <w:rsid w:val="0BBB74ED"/>
    <w:rsid w:val="123467F0"/>
    <w:rsid w:val="171B52ED"/>
    <w:rsid w:val="1F550AEE"/>
    <w:rsid w:val="1FB85136"/>
    <w:rsid w:val="208A5136"/>
    <w:rsid w:val="234A59D8"/>
    <w:rsid w:val="23503B5A"/>
    <w:rsid w:val="2370354B"/>
    <w:rsid w:val="24763192"/>
    <w:rsid w:val="249A6410"/>
    <w:rsid w:val="26D87B0E"/>
    <w:rsid w:val="274F4908"/>
    <w:rsid w:val="297D2827"/>
    <w:rsid w:val="2A7430C0"/>
    <w:rsid w:val="2B241430"/>
    <w:rsid w:val="2F4F4415"/>
    <w:rsid w:val="331E7297"/>
    <w:rsid w:val="3A76081A"/>
    <w:rsid w:val="43283A50"/>
    <w:rsid w:val="4D6A00DF"/>
    <w:rsid w:val="50EF74D5"/>
    <w:rsid w:val="5F511773"/>
    <w:rsid w:val="61A54C44"/>
    <w:rsid w:val="671E22D5"/>
    <w:rsid w:val="6D535020"/>
    <w:rsid w:val="7124493C"/>
    <w:rsid w:val="768025C2"/>
    <w:rsid w:val="7B58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等线" w:hAnsi="等线" w:eastAsia="等线" w:cstheme="minorBidi"/>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sz w:val="18"/>
      <w:szCs w:val="18"/>
    </w:rPr>
  </w:style>
  <w:style w:type="character" w:customStyle="1" w:styleId="8">
    <w:name w:val="页脚 字符"/>
    <w:basedOn w:val="6"/>
    <w:link w:val="3"/>
    <w:qFormat/>
    <w:uiPriority w:val="0"/>
    <w:rPr>
      <w:sz w:val="18"/>
      <w:szCs w:val="18"/>
    </w:rPr>
  </w:style>
  <w:style w:type="character" w:customStyle="1" w:styleId="9">
    <w:name w:val="日期 字符"/>
    <w:basedOn w:val="6"/>
    <w:link w:val="2"/>
    <w:uiPriority w:val="0"/>
    <w:rPr>
      <w:rFonts w:ascii="等线" w:hAnsi="等线" w:eastAsia="等线" w:cstheme="minorBid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Company</Company>
  <Pages>1</Pages>
  <Words>600</Words>
  <Characters>3420</Characters>
  <Lines>28</Lines>
  <Paragraphs>8</Paragraphs>
  <TotalTime>33</TotalTime>
  <ScaleCrop>false</ScaleCrop>
  <LinksUpToDate>false</LinksUpToDate>
  <CharactersWithSpaces>4012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2018-12-16T15:48:00Z</dcterms:created>
  <dc:creator>曲思宇</dc:creator>
  <cp:lastModifiedBy>于新</cp:lastModifiedBy>
  <dcterms:modified xsi:type="dcterms:W3CDTF">2019-04-08T06:30:28Z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