
<file path=[Content_Types].xml><?xml version="1.0" encoding="utf-8"?>
<Types xmlns="http://schemas.openxmlformats.org/package/2006/content-types">
  <Default Extension="xml" ContentType="application/xml"/>
  <Default Extension="jpeg" ContentType="image/jpeg"/>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960" w:lineRule="auto"/>
        <w:rPr>
          <w:rFonts w:ascii="黑体" w:hAnsi="Times New Roman" w:eastAsia="黑体" w:cs="Times New Roman"/>
          <w:b/>
          <w:sz w:val="44"/>
          <w:szCs w:val="44"/>
        </w:rPr>
      </w:pPr>
    </w:p>
    <w:p>
      <w:pPr>
        <w:spacing w:line="960" w:lineRule="auto"/>
        <w:rPr>
          <w:rFonts w:ascii="黑体" w:hAnsi="Times New Roman" w:eastAsia="黑体" w:cs="Times New Roman"/>
          <w:b/>
          <w:sz w:val="44"/>
          <w:szCs w:val="44"/>
        </w:rPr>
      </w:pPr>
    </w:p>
    <w:p>
      <w:pPr>
        <w:spacing w:line="960" w:lineRule="auto"/>
        <w:rPr>
          <w:rFonts w:ascii="黑体" w:hAnsi="Times New Roman" w:eastAsia="黑体" w:cs="Times New Roman"/>
          <w:b/>
          <w:sz w:val="44"/>
          <w:szCs w:val="44"/>
        </w:rPr>
      </w:pPr>
    </w:p>
    <w:p>
      <w:pPr>
        <w:spacing w:line="960" w:lineRule="auto"/>
        <w:jc w:val="center"/>
        <w:rPr>
          <w:rFonts w:ascii="黑体" w:hAnsi="Times New Roman" w:eastAsia="黑体" w:cs="Times New Roman"/>
          <w:b/>
          <w:sz w:val="72"/>
          <w:szCs w:val="44"/>
        </w:rPr>
      </w:pPr>
      <w:r>
        <w:rPr>
          <w:rFonts w:hint="eastAsia" w:ascii="黑体" w:hAnsi="Times New Roman" w:eastAsia="黑体" w:cs="Times New Roman"/>
          <w:b/>
          <w:sz w:val="72"/>
          <w:szCs w:val="44"/>
        </w:rPr>
        <w:t>兰州大学</w:t>
      </w:r>
    </w:p>
    <w:p>
      <w:pPr>
        <w:spacing w:line="960" w:lineRule="auto"/>
        <w:jc w:val="center"/>
        <w:rPr>
          <w:rFonts w:ascii="黑体" w:hAnsi="Times New Roman" w:eastAsia="黑体" w:cs="Times New Roman"/>
          <w:b/>
          <w:sz w:val="44"/>
          <w:szCs w:val="44"/>
        </w:rPr>
      </w:pPr>
      <w:r>
        <w:rPr>
          <w:rFonts w:hint="eastAsia" w:ascii="黑体" w:hAnsi="Times New Roman" w:eastAsia="黑体" w:cs="Times New Roman"/>
          <w:b/>
          <w:sz w:val="44"/>
          <w:szCs w:val="44"/>
        </w:rPr>
        <w:t>201</w:t>
      </w:r>
      <w:r>
        <w:rPr>
          <w:rFonts w:hint="eastAsia" w:ascii="黑体" w:hAnsi="Times New Roman" w:eastAsia="黑体" w:cs="Times New Roman"/>
          <w:b/>
          <w:sz w:val="44"/>
          <w:szCs w:val="44"/>
          <w:lang w:val="en-US" w:eastAsia="zh-CN"/>
        </w:rPr>
        <w:t>9</w:t>
      </w:r>
      <w:r>
        <w:rPr>
          <w:rFonts w:hint="eastAsia" w:ascii="黑体" w:hAnsi="Times New Roman" w:eastAsia="黑体" w:cs="Times New Roman"/>
          <w:b/>
          <w:sz w:val="44"/>
          <w:szCs w:val="44"/>
        </w:rPr>
        <w:t>年暑期社会实践保险服务方案</w:t>
      </w:r>
    </w:p>
    <w:p>
      <w:pPr>
        <w:autoSpaceDE w:val="0"/>
        <w:autoSpaceDN w:val="0"/>
        <w:adjustRightInd w:val="0"/>
        <w:jc w:val="center"/>
        <w:rPr>
          <w:rFonts w:ascii="仿宋_GB2312" w:hAnsi="Times New Roman" w:eastAsia="仿宋_GB2312" w:cs="Times New Roman"/>
          <w:sz w:val="28"/>
          <w:szCs w:val="24"/>
        </w:rPr>
      </w:pPr>
    </w:p>
    <w:p>
      <w:pPr>
        <w:autoSpaceDE w:val="0"/>
        <w:autoSpaceDN w:val="0"/>
        <w:adjustRightInd w:val="0"/>
        <w:jc w:val="center"/>
        <w:rPr>
          <w:rFonts w:ascii="仿宋_GB2312" w:hAnsi="Times New Roman" w:eastAsia="仿宋_GB2312" w:cs="Times New Roman"/>
          <w:sz w:val="28"/>
          <w:szCs w:val="24"/>
        </w:rPr>
      </w:pPr>
    </w:p>
    <w:p>
      <w:pPr>
        <w:autoSpaceDE w:val="0"/>
        <w:autoSpaceDN w:val="0"/>
        <w:adjustRightInd w:val="0"/>
        <w:jc w:val="center"/>
        <w:rPr>
          <w:rFonts w:ascii="仿宋_GB2312" w:hAnsi="Times New Roman" w:eastAsia="仿宋_GB2312" w:cs="Times New Roman"/>
          <w:sz w:val="28"/>
          <w:szCs w:val="24"/>
        </w:rPr>
      </w:pPr>
    </w:p>
    <w:p>
      <w:pPr>
        <w:autoSpaceDE w:val="0"/>
        <w:autoSpaceDN w:val="0"/>
        <w:adjustRightInd w:val="0"/>
        <w:jc w:val="center"/>
        <w:rPr>
          <w:rFonts w:ascii="仿宋_GB2312" w:hAnsi="Times New Roman" w:eastAsia="仿宋_GB2312" w:cs="Times New Roman"/>
          <w:sz w:val="28"/>
          <w:szCs w:val="24"/>
        </w:rPr>
      </w:pPr>
    </w:p>
    <w:p>
      <w:pPr>
        <w:autoSpaceDE w:val="0"/>
        <w:autoSpaceDN w:val="0"/>
        <w:adjustRightInd w:val="0"/>
        <w:jc w:val="center"/>
        <w:rPr>
          <w:rFonts w:ascii="仿宋_GB2312" w:hAnsi="Times New Roman" w:eastAsia="仿宋_GB2312" w:cs="Times New Roman"/>
          <w:sz w:val="28"/>
          <w:szCs w:val="24"/>
        </w:rPr>
      </w:pPr>
    </w:p>
    <w:p>
      <w:pPr>
        <w:autoSpaceDE w:val="0"/>
        <w:autoSpaceDN w:val="0"/>
        <w:adjustRightInd w:val="0"/>
        <w:rPr>
          <w:rFonts w:ascii="仿宋_GB2312" w:hAnsi="Times New Roman" w:eastAsia="仿宋_GB2312" w:cs="Times New Roman"/>
          <w:sz w:val="28"/>
          <w:szCs w:val="24"/>
        </w:rPr>
      </w:pPr>
    </w:p>
    <w:p>
      <w:pPr>
        <w:autoSpaceDE w:val="0"/>
        <w:autoSpaceDN w:val="0"/>
        <w:adjustRightInd w:val="0"/>
        <w:jc w:val="center"/>
        <w:rPr>
          <w:rFonts w:ascii="仿宋_GB2312" w:hAnsi="Times New Roman" w:eastAsia="仿宋_GB2312" w:cs="Times New Roman"/>
          <w:b/>
          <w:bCs/>
          <w:sz w:val="28"/>
          <w:szCs w:val="24"/>
        </w:rPr>
      </w:pPr>
      <w:r>
        <w:rPr>
          <w:rFonts w:hint="eastAsia" w:ascii="仿宋_GB2312" w:hAnsi="Times New Roman" w:eastAsia="仿宋_GB2312" w:cs="Times New Roman"/>
          <w:b/>
          <w:bCs/>
          <w:sz w:val="28"/>
          <w:szCs w:val="24"/>
        </w:rPr>
        <w:t>中国平安财产保险股份有限公司</w:t>
      </w:r>
    </w:p>
    <w:p>
      <w:pPr>
        <w:autoSpaceDE w:val="0"/>
        <w:autoSpaceDN w:val="0"/>
        <w:adjustRightInd w:val="0"/>
        <w:jc w:val="center"/>
        <w:rPr>
          <w:rFonts w:ascii="仿宋_GB2312" w:hAnsi="Times New Roman" w:eastAsia="仿宋_GB2312" w:cs="Times New Roman"/>
          <w:sz w:val="28"/>
          <w:szCs w:val="24"/>
        </w:rPr>
      </w:pPr>
      <w:r>
        <w:rPr>
          <w:rFonts w:hint="eastAsia" w:ascii="仿宋_GB2312" w:hAnsi="Times New Roman" w:eastAsia="仿宋_GB2312" w:cs="Times New Roman"/>
          <w:b/>
          <w:bCs/>
          <w:sz w:val="28"/>
          <w:szCs w:val="24"/>
        </w:rPr>
        <w:t>甘肃分公司</w:t>
      </w:r>
    </w:p>
    <w:p>
      <w:pPr>
        <w:autoSpaceDE w:val="0"/>
        <w:autoSpaceDN w:val="0"/>
        <w:adjustRightInd w:val="0"/>
        <w:jc w:val="center"/>
        <w:rPr>
          <w:rFonts w:hint="eastAsia" w:ascii="仿宋_GB2312" w:hAnsi="Times New Roman" w:eastAsia="仿宋_GB2312" w:cs="Times New Roman"/>
          <w:b/>
          <w:bCs/>
          <w:sz w:val="28"/>
          <w:szCs w:val="24"/>
        </w:rPr>
      </w:pPr>
      <w:r>
        <w:rPr>
          <w:rFonts w:hint="eastAsia" w:ascii="仿宋_GB2312" w:hAnsi="Times New Roman" w:eastAsia="仿宋_GB2312" w:cs="Times New Roman"/>
          <w:b/>
          <w:bCs/>
          <w:sz w:val="28"/>
          <w:szCs w:val="24"/>
        </w:rPr>
        <w:t>二零一</w:t>
      </w:r>
      <w:r>
        <w:rPr>
          <w:rFonts w:hint="eastAsia" w:ascii="仿宋_GB2312" w:hAnsi="Times New Roman" w:eastAsia="仿宋_GB2312" w:cs="Times New Roman"/>
          <w:b/>
          <w:bCs/>
          <w:sz w:val="28"/>
          <w:szCs w:val="24"/>
          <w:lang w:eastAsia="zh-CN"/>
        </w:rPr>
        <w:t>九</w:t>
      </w:r>
      <w:r>
        <w:rPr>
          <w:rFonts w:hint="eastAsia" w:ascii="仿宋_GB2312" w:hAnsi="Times New Roman" w:eastAsia="仿宋_GB2312" w:cs="Times New Roman"/>
          <w:b/>
          <w:bCs/>
          <w:sz w:val="28"/>
          <w:szCs w:val="24"/>
        </w:rPr>
        <w:t>年六月</w:t>
      </w:r>
    </w:p>
    <w:p>
      <w:pPr>
        <w:autoSpaceDE w:val="0"/>
        <w:autoSpaceDN w:val="0"/>
        <w:adjustRightInd w:val="0"/>
        <w:jc w:val="center"/>
        <w:rPr>
          <w:rFonts w:ascii="仿宋_GB2312" w:hAnsi="Times New Roman" w:eastAsia="仿宋_GB2312" w:cs="Times New Roman"/>
          <w:sz w:val="28"/>
          <w:szCs w:val="24"/>
        </w:rPr>
      </w:pPr>
    </w:p>
    <w:p>
      <w:pPr>
        <w:widowControl/>
        <w:jc w:val="left"/>
        <w:rPr>
          <w:rFonts w:eastAsia="宋体" w:asciiTheme="majorHAnsi" w:hAnsiTheme="majorHAnsi" w:cstheme="majorBidi"/>
          <w:b/>
          <w:bCs/>
          <w:sz w:val="40"/>
          <w:szCs w:val="32"/>
        </w:rPr>
      </w:pPr>
    </w:p>
    <w:sdt>
      <w:sdtPr>
        <w:rPr>
          <w:rFonts w:asciiTheme="minorHAnsi" w:hAnsiTheme="minorHAnsi" w:eastAsiaTheme="minorEastAsia" w:cstheme="minorBidi"/>
          <w:b w:val="0"/>
          <w:bCs w:val="0"/>
          <w:color w:val="auto"/>
          <w:kern w:val="2"/>
          <w:sz w:val="21"/>
          <w:szCs w:val="22"/>
          <w:lang w:val="zh-CN"/>
        </w:rPr>
        <w:id w:val="40931356"/>
        <w:docPartObj>
          <w:docPartGallery w:val="Table of Contents"/>
          <w:docPartUnique/>
        </w:docPartObj>
      </w:sdtPr>
      <w:sdtEndPr>
        <w:rPr>
          <w:rFonts w:asciiTheme="minorHAnsi" w:hAnsiTheme="minorHAnsi" w:eastAsiaTheme="minorEastAsia" w:cstheme="minorBidi"/>
          <w:b w:val="0"/>
          <w:bCs w:val="0"/>
          <w:color w:val="auto"/>
          <w:kern w:val="2"/>
          <w:sz w:val="21"/>
          <w:szCs w:val="22"/>
          <w:lang w:val="en-US"/>
        </w:rPr>
      </w:sdtEndPr>
      <w:sdtContent>
        <w:p>
          <w:pPr>
            <w:spacing w:before="0" w:beforeLines="0" w:after="0" w:afterLines="0" w:line="240" w:lineRule="auto"/>
            <w:ind w:left="0" w:leftChars="0" w:right="0" w:rightChars="0" w:firstLine="0" w:firstLineChars="0"/>
            <w:jc w:val="center"/>
          </w:pPr>
          <w:r>
            <w:rPr>
              <w:rFonts w:ascii="宋体" w:hAnsi="宋体" w:eastAsia="宋体"/>
              <w:sz w:val="21"/>
            </w:rPr>
            <w:t>目录</w:t>
          </w:r>
        </w:p>
        <w:p>
          <w:pPr>
            <w:pStyle w:val="22"/>
            <w:tabs>
              <w:tab w:val="right" w:leader="dot" w:pos="8306"/>
            </w:tabs>
            <w:rPr>
              <w:rFonts w:hint="eastAsia" w:ascii="宋体" w:hAnsi="宋体" w:eastAsia="宋体" w:cs="宋体"/>
              <w:sz w:val="30"/>
              <w:szCs w:val="30"/>
            </w:rPr>
          </w:pPr>
          <w:r>
            <w:rPr>
              <w:rFonts w:hint="eastAsia" w:ascii="宋体" w:hAnsi="宋体" w:eastAsia="宋体" w:cs="宋体"/>
              <w:sz w:val="30"/>
              <w:szCs w:val="30"/>
            </w:rPr>
            <w:fldChar w:fldCharType="begin"/>
          </w:r>
          <w:r>
            <w:rPr>
              <w:rFonts w:hint="eastAsia" w:ascii="宋体" w:hAnsi="宋体" w:eastAsia="宋体" w:cs="宋体"/>
              <w:sz w:val="30"/>
              <w:szCs w:val="30"/>
            </w:rPr>
            <w:instrText xml:space="preserve"> TOC \o "1-3" \h \z \u </w:instrText>
          </w:r>
          <w:r>
            <w:rPr>
              <w:rFonts w:hint="eastAsia" w:ascii="宋体" w:hAnsi="宋体" w:eastAsia="宋体" w:cs="宋体"/>
              <w:sz w:val="30"/>
              <w:szCs w:val="30"/>
            </w:rPr>
            <w:fldChar w:fldCharType="separate"/>
          </w:r>
          <w:r>
            <w:rPr>
              <w:rFonts w:hint="eastAsia" w:ascii="宋体" w:hAnsi="宋体" w:eastAsia="宋体" w:cs="宋体"/>
              <w:sz w:val="30"/>
              <w:szCs w:val="30"/>
            </w:rPr>
            <w:fldChar w:fldCharType="begin"/>
          </w:r>
          <w:r>
            <w:rPr>
              <w:rFonts w:hint="eastAsia" w:ascii="宋体" w:hAnsi="宋体" w:eastAsia="宋体" w:cs="宋体"/>
              <w:sz w:val="30"/>
              <w:szCs w:val="30"/>
            </w:rPr>
            <w:instrText xml:space="preserve"> HYPERLINK \l _Toc15839 </w:instrText>
          </w:r>
          <w:r>
            <w:rPr>
              <w:rFonts w:hint="eastAsia" w:ascii="宋体" w:hAnsi="宋体" w:eastAsia="宋体" w:cs="宋体"/>
              <w:sz w:val="30"/>
              <w:szCs w:val="30"/>
            </w:rPr>
            <w:fldChar w:fldCharType="separate"/>
          </w:r>
          <w:r>
            <w:rPr>
              <w:rFonts w:hint="eastAsia" w:ascii="宋体" w:hAnsi="宋体" w:eastAsia="宋体" w:cs="宋体"/>
              <w:sz w:val="30"/>
              <w:szCs w:val="30"/>
            </w:rPr>
            <w:t>一、公司简介</w:t>
          </w:r>
          <w:r>
            <w:rPr>
              <w:rFonts w:hint="eastAsia" w:ascii="宋体" w:hAnsi="宋体" w:eastAsia="宋体" w:cs="宋体"/>
              <w:sz w:val="30"/>
              <w:szCs w:val="30"/>
            </w:rPr>
            <w:tab/>
          </w:r>
          <w:r>
            <w:rPr>
              <w:rFonts w:hint="eastAsia" w:ascii="宋体" w:hAnsi="宋体" w:eastAsia="宋体" w:cs="宋体"/>
              <w:sz w:val="30"/>
              <w:szCs w:val="30"/>
            </w:rPr>
            <w:fldChar w:fldCharType="begin"/>
          </w:r>
          <w:r>
            <w:rPr>
              <w:rFonts w:hint="eastAsia" w:ascii="宋体" w:hAnsi="宋体" w:eastAsia="宋体" w:cs="宋体"/>
              <w:sz w:val="30"/>
              <w:szCs w:val="30"/>
            </w:rPr>
            <w:instrText xml:space="preserve"> PAGEREF _Toc15839 </w:instrText>
          </w:r>
          <w:r>
            <w:rPr>
              <w:rFonts w:hint="eastAsia" w:ascii="宋体" w:hAnsi="宋体" w:eastAsia="宋体" w:cs="宋体"/>
              <w:sz w:val="30"/>
              <w:szCs w:val="30"/>
            </w:rPr>
            <w:fldChar w:fldCharType="separate"/>
          </w:r>
          <w:r>
            <w:rPr>
              <w:rFonts w:hint="eastAsia" w:ascii="宋体" w:hAnsi="宋体" w:eastAsia="宋体" w:cs="宋体"/>
              <w:sz w:val="30"/>
              <w:szCs w:val="30"/>
            </w:rPr>
            <w:t>3</w:t>
          </w:r>
          <w:r>
            <w:rPr>
              <w:rFonts w:hint="eastAsia" w:ascii="宋体" w:hAnsi="宋体" w:eastAsia="宋体" w:cs="宋体"/>
              <w:sz w:val="30"/>
              <w:szCs w:val="30"/>
            </w:rPr>
            <w:fldChar w:fldCharType="end"/>
          </w:r>
          <w:r>
            <w:rPr>
              <w:rFonts w:hint="eastAsia" w:ascii="宋体" w:hAnsi="宋体" w:eastAsia="宋体" w:cs="宋体"/>
              <w:sz w:val="30"/>
              <w:szCs w:val="30"/>
            </w:rPr>
            <w:fldChar w:fldCharType="end"/>
          </w:r>
        </w:p>
        <w:p>
          <w:pPr>
            <w:pStyle w:val="12"/>
            <w:tabs>
              <w:tab w:val="right" w:leader="dot" w:pos="8306"/>
            </w:tabs>
            <w:rPr>
              <w:rFonts w:hint="eastAsia" w:ascii="宋体" w:hAnsi="宋体" w:eastAsia="宋体" w:cs="宋体"/>
              <w:sz w:val="30"/>
              <w:szCs w:val="30"/>
            </w:rPr>
          </w:pPr>
          <w:r>
            <w:rPr>
              <w:rFonts w:hint="eastAsia" w:ascii="宋体" w:hAnsi="宋体" w:eastAsia="宋体" w:cs="宋体"/>
              <w:sz w:val="30"/>
              <w:szCs w:val="30"/>
            </w:rPr>
            <w:fldChar w:fldCharType="begin"/>
          </w:r>
          <w:r>
            <w:rPr>
              <w:rFonts w:hint="eastAsia" w:ascii="宋体" w:hAnsi="宋体" w:eastAsia="宋体" w:cs="宋体"/>
              <w:sz w:val="30"/>
              <w:szCs w:val="30"/>
            </w:rPr>
            <w:instrText xml:space="preserve"> HYPERLINK \l _Toc11321 </w:instrText>
          </w:r>
          <w:r>
            <w:rPr>
              <w:rFonts w:hint="eastAsia" w:ascii="宋体" w:hAnsi="宋体" w:eastAsia="宋体" w:cs="宋体"/>
              <w:sz w:val="30"/>
              <w:szCs w:val="30"/>
            </w:rPr>
            <w:fldChar w:fldCharType="separate"/>
          </w:r>
          <w:r>
            <w:rPr>
              <w:rFonts w:hint="eastAsia" w:ascii="宋体" w:hAnsi="宋体" w:eastAsia="宋体" w:cs="宋体"/>
              <w:sz w:val="30"/>
              <w:szCs w:val="30"/>
            </w:rPr>
            <w:t>1.中国平安保险（集团）股份有限公司简介</w:t>
          </w:r>
          <w:r>
            <w:rPr>
              <w:rFonts w:hint="eastAsia" w:ascii="宋体" w:hAnsi="宋体" w:eastAsia="宋体" w:cs="宋体"/>
              <w:sz w:val="30"/>
              <w:szCs w:val="30"/>
            </w:rPr>
            <w:tab/>
          </w:r>
          <w:r>
            <w:rPr>
              <w:rFonts w:hint="eastAsia" w:ascii="宋体" w:hAnsi="宋体" w:eastAsia="宋体" w:cs="宋体"/>
              <w:sz w:val="30"/>
              <w:szCs w:val="30"/>
            </w:rPr>
            <w:fldChar w:fldCharType="begin"/>
          </w:r>
          <w:r>
            <w:rPr>
              <w:rFonts w:hint="eastAsia" w:ascii="宋体" w:hAnsi="宋体" w:eastAsia="宋体" w:cs="宋体"/>
              <w:sz w:val="30"/>
              <w:szCs w:val="30"/>
            </w:rPr>
            <w:instrText xml:space="preserve"> PAGEREF _Toc11321 </w:instrText>
          </w:r>
          <w:r>
            <w:rPr>
              <w:rFonts w:hint="eastAsia" w:ascii="宋体" w:hAnsi="宋体" w:eastAsia="宋体" w:cs="宋体"/>
              <w:sz w:val="30"/>
              <w:szCs w:val="30"/>
            </w:rPr>
            <w:fldChar w:fldCharType="separate"/>
          </w:r>
          <w:r>
            <w:rPr>
              <w:rFonts w:hint="eastAsia" w:ascii="宋体" w:hAnsi="宋体" w:eastAsia="宋体" w:cs="宋体"/>
              <w:sz w:val="30"/>
              <w:szCs w:val="30"/>
            </w:rPr>
            <w:t>3</w:t>
          </w:r>
          <w:r>
            <w:rPr>
              <w:rFonts w:hint="eastAsia" w:ascii="宋体" w:hAnsi="宋体" w:eastAsia="宋体" w:cs="宋体"/>
              <w:sz w:val="30"/>
              <w:szCs w:val="30"/>
            </w:rPr>
            <w:fldChar w:fldCharType="end"/>
          </w:r>
          <w:r>
            <w:rPr>
              <w:rFonts w:hint="eastAsia" w:ascii="宋体" w:hAnsi="宋体" w:eastAsia="宋体" w:cs="宋体"/>
              <w:sz w:val="30"/>
              <w:szCs w:val="30"/>
            </w:rPr>
            <w:fldChar w:fldCharType="end"/>
          </w:r>
        </w:p>
        <w:p>
          <w:pPr>
            <w:pStyle w:val="12"/>
            <w:tabs>
              <w:tab w:val="right" w:leader="dot" w:pos="8306"/>
            </w:tabs>
            <w:rPr>
              <w:rFonts w:hint="eastAsia" w:ascii="宋体" w:hAnsi="宋体" w:eastAsia="宋体" w:cs="宋体"/>
              <w:sz w:val="30"/>
              <w:szCs w:val="30"/>
            </w:rPr>
          </w:pPr>
          <w:r>
            <w:rPr>
              <w:rFonts w:hint="eastAsia" w:ascii="宋体" w:hAnsi="宋体" w:eastAsia="宋体" w:cs="宋体"/>
              <w:sz w:val="30"/>
              <w:szCs w:val="30"/>
            </w:rPr>
            <w:fldChar w:fldCharType="begin"/>
          </w:r>
          <w:r>
            <w:rPr>
              <w:rFonts w:hint="eastAsia" w:ascii="宋体" w:hAnsi="宋体" w:eastAsia="宋体" w:cs="宋体"/>
              <w:sz w:val="30"/>
              <w:szCs w:val="30"/>
            </w:rPr>
            <w:instrText xml:space="preserve"> HYPERLINK \l _Toc31884 </w:instrText>
          </w:r>
          <w:r>
            <w:rPr>
              <w:rFonts w:hint="eastAsia" w:ascii="宋体" w:hAnsi="宋体" w:eastAsia="宋体" w:cs="宋体"/>
              <w:sz w:val="30"/>
              <w:szCs w:val="30"/>
            </w:rPr>
            <w:fldChar w:fldCharType="separate"/>
          </w:r>
          <w:r>
            <w:rPr>
              <w:rFonts w:hint="eastAsia" w:ascii="宋体" w:hAnsi="宋体" w:eastAsia="宋体" w:cs="宋体"/>
              <w:sz w:val="30"/>
              <w:szCs w:val="30"/>
            </w:rPr>
            <w:t>2.中国平安财产保险股份有限公司简介</w:t>
          </w:r>
          <w:r>
            <w:rPr>
              <w:rFonts w:hint="eastAsia" w:ascii="宋体" w:hAnsi="宋体" w:eastAsia="宋体" w:cs="宋体"/>
              <w:sz w:val="30"/>
              <w:szCs w:val="30"/>
            </w:rPr>
            <w:tab/>
          </w:r>
          <w:r>
            <w:rPr>
              <w:rFonts w:hint="eastAsia" w:ascii="宋体" w:hAnsi="宋体" w:eastAsia="宋体" w:cs="宋体"/>
              <w:sz w:val="30"/>
              <w:szCs w:val="30"/>
            </w:rPr>
            <w:fldChar w:fldCharType="begin"/>
          </w:r>
          <w:r>
            <w:rPr>
              <w:rFonts w:hint="eastAsia" w:ascii="宋体" w:hAnsi="宋体" w:eastAsia="宋体" w:cs="宋体"/>
              <w:sz w:val="30"/>
              <w:szCs w:val="30"/>
            </w:rPr>
            <w:instrText xml:space="preserve"> PAGEREF _Toc31884 </w:instrText>
          </w:r>
          <w:r>
            <w:rPr>
              <w:rFonts w:hint="eastAsia" w:ascii="宋体" w:hAnsi="宋体" w:eastAsia="宋体" w:cs="宋体"/>
              <w:sz w:val="30"/>
              <w:szCs w:val="30"/>
            </w:rPr>
            <w:fldChar w:fldCharType="separate"/>
          </w:r>
          <w:r>
            <w:rPr>
              <w:rFonts w:hint="eastAsia" w:ascii="宋体" w:hAnsi="宋体" w:eastAsia="宋体" w:cs="宋体"/>
              <w:sz w:val="30"/>
              <w:szCs w:val="30"/>
            </w:rPr>
            <w:t>4</w:t>
          </w:r>
          <w:r>
            <w:rPr>
              <w:rFonts w:hint="eastAsia" w:ascii="宋体" w:hAnsi="宋体" w:eastAsia="宋体" w:cs="宋体"/>
              <w:sz w:val="30"/>
              <w:szCs w:val="30"/>
            </w:rPr>
            <w:fldChar w:fldCharType="end"/>
          </w:r>
          <w:r>
            <w:rPr>
              <w:rFonts w:hint="eastAsia" w:ascii="宋体" w:hAnsi="宋体" w:eastAsia="宋体" w:cs="宋体"/>
              <w:sz w:val="30"/>
              <w:szCs w:val="30"/>
            </w:rPr>
            <w:fldChar w:fldCharType="end"/>
          </w:r>
        </w:p>
        <w:p>
          <w:pPr>
            <w:pStyle w:val="12"/>
            <w:tabs>
              <w:tab w:val="right" w:leader="dot" w:pos="8306"/>
            </w:tabs>
            <w:rPr>
              <w:rFonts w:hint="eastAsia" w:ascii="宋体" w:hAnsi="宋体" w:eastAsia="宋体" w:cs="宋体"/>
              <w:sz w:val="30"/>
              <w:szCs w:val="30"/>
            </w:rPr>
          </w:pPr>
          <w:r>
            <w:rPr>
              <w:rFonts w:hint="eastAsia" w:ascii="宋体" w:hAnsi="宋体" w:eastAsia="宋体" w:cs="宋体"/>
              <w:sz w:val="30"/>
              <w:szCs w:val="30"/>
            </w:rPr>
            <w:fldChar w:fldCharType="begin"/>
          </w:r>
          <w:r>
            <w:rPr>
              <w:rFonts w:hint="eastAsia" w:ascii="宋体" w:hAnsi="宋体" w:eastAsia="宋体" w:cs="宋体"/>
              <w:sz w:val="30"/>
              <w:szCs w:val="30"/>
            </w:rPr>
            <w:instrText xml:space="preserve"> HYPERLINK \l _Toc5347 </w:instrText>
          </w:r>
          <w:r>
            <w:rPr>
              <w:rFonts w:hint="eastAsia" w:ascii="宋体" w:hAnsi="宋体" w:eastAsia="宋体" w:cs="宋体"/>
              <w:sz w:val="30"/>
              <w:szCs w:val="30"/>
            </w:rPr>
            <w:fldChar w:fldCharType="separate"/>
          </w:r>
          <w:r>
            <w:rPr>
              <w:rFonts w:hint="eastAsia" w:ascii="宋体" w:hAnsi="宋体" w:eastAsia="宋体" w:cs="宋体"/>
              <w:bCs/>
              <w:sz w:val="30"/>
              <w:szCs w:val="30"/>
            </w:rPr>
            <w:t>3.平安产险甘肃分公司简介</w:t>
          </w:r>
          <w:r>
            <w:rPr>
              <w:rFonts w:hint="eastAsia" w:ascii="宋体" w:hAnsi="宋体" w:eastAsia="宋体" w:cs="宋体"/>
              <w:sz w:val="30"/>
              <w:szCs w:val="30"/>
            </w:rPr>
            <w:tab/>
          </w:r>
          <w:r>
            <w:rPr>
              <w:rFonts w:hint="eastAsia" w:ascii="宋体" w:hAnsi="宋体" w:eastAsia="宋体" w:cs="宋体"/>
              <w:sz w:val="30"/>
              <w:szCs w:val="30"/>
            </w:rPr>
            <w:fldChar w:fldCharType="begin"/>
          </w:r>
          <w:r>
            <w:rPr>
              <w:rFonts w:hint="eastAsia" w:ascii="宋体" w:hAnsi="宋体" w:eastAsia="宋体" w:cs="宋体"/>
              <w:sz w:val="30"/>
              <w:szCs w:val="30"/>
            </w:rPr>
            <w:instrText xml:space="preserve"> PAGEREF _Toc5347 </w:instrText>
          </w:r>
          <w:r>
            <w:rPr>
              <w:rFonts w:hint="eastAsia" w:ascii="宋体" w:hAnsi="宋体" w:eastAsia="宋体" w:cs="宋体"/>
              <w:sz w:val="30"/>
              <w:szCs w:val="30"/>
            </w:rPr>
            <w:fldChar w:fldCharType="separate"/>
          </w:r>
          <w:r>
            <w:rPr>
              <w:rFonts w:hint="eastAsia" w:ascii="宋体" w:hAnsi="宋体" w:eastAsia="宋体" w:cs="宋体"/>
              <w:sz w:val="30"/>
              <w:szCs w:val="30"/>
            </w:rPr>
            <w:t>10</w:t>
          </w:r>
          <w:r>
            <w:rPr>
              <w:rFonts w:hint="eastAsia" w:ascii="宋体" w:hAnsi="宋体" w:eastAsia="宋体" w:cs="宋体"/>
              <w:sz w:val="30"/>
              <w:szCs w:val="30"/>
            </w:rPr>
            <w:fldChar w:fldCharType="end"/>
          </w:r>
          <w:r>
            <w:rPr>
              <w:rFonts w:hint="eastAsia" w:ascii="宋体" w:hAnsi="宋体" w:eastAsia="宋体" w:cs="宋体"/>
              <w:sz w:val="30"/>
              <w:szCs w:val="30"/>
            </w:rPr>
            <w:fldChar w:fldCharType="end"/>
          </w:r>
        </w:p>
        <w:p>
          <w:pPr>
            <w:pStyle w:val="22"/>
            <w:tabs>
              <w:tab w:val="right" w:leader="dot" w:pos="8306"/>
            </w:tabs>
            <w:rPr>
              <w:rFonts w:hint="eastAsia" w:ascii="宋体" w:hAnsi="宋体" w:eastAsia="宋体" w:cs="宋体"/>
              <w:sz w:val="30"/>
              <w:szCs w:val="30"/>
            </w:rPr>
          </w:pPr>
          <w:r>
            <w:rPr>
              <w:rFonts w:hint="eastAsia" w:ascii="宋体" w:hAnsi="宋体" w:eastAsia="宋体" w:cs="宋体"/>
              <w:sz w:val="30"/>
              <w:szCs w:val="30"/>
            </w:rPr>
            <w:fldChar w:fldCharType="begin"/>
          </w:r>
          <w:r>
            <w:rPr>
              <w:rFonts w:hint="eastAsia" w:ascii="宋体" w:hAnsi="宋体" w:eastAsia="宋体" w:cs="宋体"/>
              <w:sz w:val="30"/>
              <w:szCs w:val="30"/>
            </w:rPr>
            <w:instrText xml:space="preserve"> HYPERLINK \l _Toc23966 </w:instrText>
          </w:r>
          <w:r>
            <w:rPr>
              <w:rFonts w:hint="eastAsia" w:ascii="宋体" w:hAnsi="宋体" w:eastAsia="宋体" w:cs="宋体"/>
              <w:sz w:val="30"/>
              <w:szCs w:val="30"/>
            </w:rPr>
            <w:fldChar w:fldCharType="separate"/>
          </w:r>
          <w:r>
            <w:rPr>
              <w:rFonts w:hint="eastAsia" w:ascii="宋体" w:hAnsi="宋体" w:eastAsia="宋体" w:cs="宋体"/>
              <w:sz w:val="30"/>
              <w:szCs w:val="30"/>
            </w:rPr>
            <w:t>二、客户服务</w:t>
          </w:r>
          <w:r>
            <w:rPr>
              <w:rFonts w:hint="eastAsia" w:ascii="宋体" w:hAnsi="宋体" w:eastAsia="宋体" w:cs="宋体"/>
              <w:sz w:val="30"/>
              <w:szCs w:val="30"/>
            </w:rPr>
            <w:tab/>
          </w:r>
          <w:r>
            <w:rPr>
              <w:rFonts w:hint="eastAsia" w:ascii="宋体" w:hAnsi="宋体" w:eastAsia="宋体" w:cs="宋体"/>
              <w:sz w:val="30"/>
              <w:szCs w:val="30"/>
            </w:rPr>
            <w:fldChar w:fldCharType="begin"/>
          </w:r>
          <w:r>
            <w:rPr>
              <w:rFonts w:hint="eastAsia" w:ascii="宋体" w:hAnsi="宋体" w:eastAsia="宋体" w:cs="宋体"/>
              <w:sz w:val="30"/>
              <w:szCs w:val="30"/>
            </w:rPr>
            <w:instrText xml:space="preserve"> PAGEREF _Toc23966 </w:instrText>
          </w:r>
          <w:r>
            <w:rPr>
              <w:rFonts w:hint="eastAsia" w:ascii="宋体" w:hAnsi="宋体" w:eastAsia="宋体" w:cs="宋体"/>
              <w:sz w:val="30"/>
              <w:szCs w:val="30"/>
            </w:rPr>
            <w:fldChar w:fldCharType="separate"/>
          </w:r>
          <w:r>
            <w:rPr>
              <w:rFonts w:hint="eastAsia" w:ascii="宋体" w:hAnsi="宋体" w:eastAsia="宋体" w:cs="宋体"/>
              <w:sz w:val="30"/>
              <w:szCs w:val="30"/>
            </w:rPr>
            <w:t>14</w:t>
          </w:r>
          <w:r>
            <w:rPr>
              <w:rFonts w:hint="eastAsia" w:ascii="宋体" w:hAnsi="宋体" w:eastAsia="宋体" w:cs="宋体"/>
              <w:sz w:val="30"/>
              <w:szCs w:val="30"/>
            </w:rPr>
            <w:fldChar w:fldCharType="end"/>
          </w:r>
          <w:r>
            <w:rPr>
              <w:rFonts w:hint="eastAsia" w:ascii="宋体" w:hAnsi="宋体" w:eastAsia="宋体" w:cs="宋体"/>
              <w:sz w:val="30"/>
              <w:szCs w:val="30"/>
            </w:rPr>
            <w:fldChar w:fldCharType="end"/>
          </w:r>
        </w:p>
        <w:p>
          <w:pPr>
            <w:pStyle w:val="12"/>
            <w:tabs>
              <w:tab w:val="right" w:leader="dot" w:pos="8306"/>
            </w:tabs>
            <w:rPr>
              <w:rFonts w:hint="eastAsia" w:ascii="宋体" w:hAnsi="宋体" w:eastAsia="宋体" w:cs="宋体"/>
              <w:sz w:val="30"/>
              <w:szCs w:val="30"/>
            </w:rPr>
          </w:pPr>
          <w:r>
            <w:rPr>
              <w:rFonts w:hint="eastAsia" w:ascii="宋体" w:hAnsi="宋体" w:eastAsia="宋体" w:cs="宋体"/>
              <w:sz w:val="30"/>
              <w:szCs w:val="30"/>
            </w:rPr>
            <w:fldChar w:fldCharType="begin"/>
          </w:r>
          <w:r>
            <w:rPr>
              <w:rFonts w:hint="eastAsia" w:ascii="宋体" w:hAnsi="宋体" w:eastAsia="宋体" w:cs="宋体"/>
              <w:sz w:val="30"/>
              <w:szCs w:val="30"/>
            </w:rPr>
            <w:instrText xml:space="preserve"> HYPERLINK \l _Toc1305 </w:instrText>
          </w:r>
          <w:r>
            <w:rPr>
              <w:rFonts w:hint="eastAsia" w:ascii="宋体" w:hAnsi="宋体" w:eastAsia="宋体" w:cs="宋体"/>
              <w:sz w:val="30"/>
              <w:szCs w:val="30"/>
            </w:rPr>
            <w:fldChar w:fldCharType="separate"/>
          </w:r>
          <w:r>
            <w:rPr>
              <w:rFonts w:hint="eastAsia" w:ascii="宋体" w:hAnsi="宋体" w:eastAsia="宋体" w:cs="宋体"/>
              <w:sz w:val="30"/>
              <w:szCs w:val="30"/>
            </w:rPr>
            <w:t>1.客户服务简述</w:t>
          </w:r>
          <w:r>
            <w:rPr>
              <w:rFonts w:hint="eastAsia" w:ascii="宋体" w:hAnsi="宋体" w:eastAsia="宋体" w:cs="宋体"/>
              <w:sz w:val="30"/>
              <w:szCs w:val="30"/>
            </w:rPr>
            <w:tab/>
          </w:r>
          <w:r>
            <w:rPr>
              <w:rFonts w:hint="eastAsia" w:ascii="宋体" w:hAnsi="宋体" w:eastAsia="宋体" w:cs="宋体"/>
              <w:sz w:val="30"/>
              <w:szCs w:val="30"/>
            </w:rPr>
            <w:fldChar w:fldCharType="begin"/>
          </w:r>
          <w:r>
            <w:rPr>
              <w:rFonts w:hint="eastAsia" w:ascii="宋体" w:hAnsi="宋体" w:eastAsia="宋体" w:cs="宋体"/>
              <w:sz w:val="30"/>
              <w:szCs w:val="30"/>
            </w:rPr>
            <w:instrText xml:space="preserve"> PAGEREF _Toc1305 </w:instrText>
          </w:r>
          <w:r>
            <w:rPr>
              <w:rFonts w:hint="eastAsia" w:ascii="宋体" w:hAnsi="宋体" w:eastAsia="宋体" w:cs="宋体"/>
              <w:sz w:val="30"/>
              <w:szCs w:val="30"/>
            </w:rPr>
            <w:fldChar w:fldCharType="separate"/>
          </w:r>
          <w:r>
            <w:rPr>
              <w:rFonts w:hint="eastAsia" w:ascii="宋体" w:hAnsi="宋体" w:eastAsia="宋体" w:cs="宋体"/>
              <w:sz w:val="30"/>
              <w:szCs w:val="30"/>
            </w:rPr>
            <w:t>14</w:t>
          </w:r>
          <w:r>
            <w:rPr>
              <w:rFonts w:hint="eastAsia" w:ascii="宋体" w:hAnsi="宋体" w:eastAsia="宋体" w:cs="宋体"/>
              <w:sz w:val="30"/>
              <w:szCs w:val="30"/>
            </w:rPr>
            <w:fldChar w:fldCharType="end"/>
          </w:r>
          <w:r>
            <w:rPr>
              <w:rFonts w:hint="eastAsia" w:ascii="宋体" w:hAnsi="宋体" w:eastAsia="宋体" w:cs="宋体"/>
              <w:sz w:val="30"/>
              <w:szCs w:val="30"/>
            </w:rPr>
            <w:fldChar w:fldCharType="end"/>
          </w:r>
        </w:p>
        <w:p>
          <w:pPr>
            <w:pStyle w:val="12"/>
            <w:tabs>
              <w:tab w:val="right" w:leader="dot" w:pos="8306"/>
            </w:tabs>
            <w:rPr>
              <w:rFonts w:hint="eastAsia" w:ascii="宋体" w:hAnsi="宋体" w:eastAsia="宋体" w:cs="宋体"/>
              <w:sz w:val="30"/>
              <w:szCs w:val="30"/>
            </w:rPr>
          </w:pPr>
          <w:r>
            <w:rPr>
              <w:rFonts w:hint="eastAsia" w:ascii="宋体" w:hAnsi="宋体" w:eastAsia="宋体" w:cs="宋体"/>
              <w:sz w:val="30"/>
              <w:szCs w:val="30"/>
            </w:rPr>
            <w:fldChar w:fldCharType="begin"/>
          </w:r>
          <w:r>
            <w:rPr>
              <w:rFonts w:hint="eastAsia" w:ascii="宋体" w:hAnsi="宋体" w:eastAsia="宋体" w:cs="宋体"/>
              <w:sz w:val="30"/>
              <w:szCs w:val="30"/>
            </w:rPr>
            <w:instrText xml:space="preserve"> HYPERLINK \l _Toc9426 </w:instrText>
          </w:r>
          <w:r>
            <w:rPr>
              <w:rFonts w:hint="eastAsia" w:ascii="宋体" w:hAnsi="宋体" w:eastAsia="宋体" w:cs="宋体"/>
              <w:sz w:val="30"/>
              <w:szCs w:val="30"/>
            </w:rPr>
            <w:fldChar w:fldCharType="separate"/>
          </w:r>
          <w:r>
            <w:rPr>
              <w:rFonts w:hint="eastAsia" w:ascii="宋体" w:hAnsi="宋体" w:eastAsia="宋体" w:cs="宋体"/>
              <w:sz w:val="30"/>
              <w:szCs w:val="30"/>
            </w:rPr>
            <w:t>2.客户服务内容简介</w:t>
          </w:r>
          <w:r>
            <w:rPr>
              <w:rFonts w:hint="eastAsia" w:ascii="宋体" w:hAnsi="宋体" w:eastAsia="宋体" w:cs="宋体"/>
              <w:sz w:val="30"/>
              <w:szCs w:val="30"/>
            </w:rPr>
            <w:tab/>
          </w:r>
          <w:r>
            <w:rPr>
              <w:rFonts w:hint="eastAsia" w:ascii="宋体" w:hAnsi="宋体" w:eastAsia="宋体" w:cs="宋体"/>
              <w:sz w:val="30"/>
              <w:szCs w:val="30"/>
            </w:rPr>
            <w:fldChar w:fldCharType="begin"/>
          </w:r>
          <w:r>
            <w:rPr>
              <w:rFonts w:hint="eastAsia" w:ascii="宋体" w:hAnsi="宋体" w:eastAsia="宋体" w:cs="宋体"/>
              <w:sz w:val="30"/>
              <w:szCs w:val="30"/>
            </w:rPr>
            <w:instrText xml:space="preserve"> PAGEREF _Toc9426 </w:instrText>
          </w:r>
          <w:r>
            <w:rPr>
              <w:rFonts w:hint="eastAsia" w:ascii="宋体" w:hAnsi="宋体" w:eastAsia="宋体" w:cs="宋体"/>
              <w:sz w:val="30"/>
              <w:szCs w:val="30"/>
            </w:rPr>
            <w:fldChar w:fldCharType="separate"/>
          </w:r>
          <w:r>
            <w:rPr>
              <w:rFonts w:hint="eastAsia" w:ascii="宋体" w:hAnsi="宋体" w:eastAsia="宋体" w:cs="宋体"/>
              <w:sz w:val="30"/>
              <w:szCs w:val="30"/>
            </w:rPr>
            <w:t>15</w:t>
          </w:r>
          <w:r>
            <w:rPr>
              <w:rFonts w:hint="eastAsia" w:ascii="宋体" w:hAnsi="宋体" w:eastAsia="宋体" w:cs="宋体"/>
              <w:sz w:val="30"/>
              <w:szCs w:val="30"/>
            </w:rPr>
            <w:fldChar w:fldCharType="end"/>
          </w:r>
          <w:r>
            <w:rPr>
              <w:rFonts w:hint="eastAsia" w:ascii="宋体" w:hAnsi="宋体" w:eastAsia="宋体" w:cs="宋体"/>
              <w:sz w:val="30"/>
              <w:szCs w:val="30"/>
            </w:rPr>
            <w:fldChar w:fldCharType="end"/>
          </w:r>
        </w:p>
        <w:p>
          <w:pPr>
            <w:pStyle w:val="22"/>
            <w:tabs>
              <w:tab w:val="right" w:leader="dot" w:pos="8306"/>
            </w:tabs>
            <w:rPr>
              <w:rFonts w:hint="eastAsia" w:ascii="宋体" w:hAnsi="宋体" w:eastAsia="宋体" w:cs="宋体"/>
              <w:sz w:val="30"/>
              <w:szCs w:val="30"/>
            </w:rPr>
          </w:pPr>
          <w:r>
            <w:rPr>
              <w:rFonts w:hint="eastAsia" w:ascii="宋体" w:hAnsi="宋体" w:eastAsia="宋体" w:cs="宋体"/>
              <w:sz w:val="30"/>
              <w:szCs w:val="30"/>
            </w:rPr>
            <w:fldChar w:fldCharType="begin"/>
          </w:r>
          <w:r>
            <w:rPr>
              <w:rFonts w:hint="eastAsia" w:ascii="宋体" w:hAnsi="宋体" w:eastAsia="宋体" w:cs="宋体"/>
              <w:sz w:val="30"/>
              <w:szCs w:val="30"/>
            </w:rPr>
            <w:instrText xml:space="preserve"> HYPERLINK \l _Toc29083 </w:instrText>
          </w:r>
          <w:r>
            <w:rPr>
              <w:rFonts w:hint="eastAsia" w:ascii="宋体" w:hAnsi="宋体" w:eastAsia="宋体" w:cs="宋体"/>
              <w:sz w:val="30"/>
              <w:szCs w:val="30"/>
            </w:rPr>
            <w:fldChar w:fldCharType="separate"/>
          </w:r>
          <w:r>
            <w:rPr>
              <w:rFonts w:hint="eastAsia" w:ascii="宋体" w:hAnsi="宋体" w:eastAsia="宋体" w:cs="宋体"/>
              <w:sz w:val="30"/>
              <w:szCs w:val="30"/>
            </w:rPr>
            <w:t>三、保险服务计划</w:t>
          </w:r>
          <w:r>
            <w:rPr>
              <w:rFonts w:hint="eastAsia" w:ascii="宋体" w:hAnsi="宋体" w:eastAsia="宋体" w:cs="宋体"/>
              <w:sz w:val="30"/>
              <w:szCs w:val="30"/>
            </w:rPr>
            <w:tab/>
          </w:r>
          <w:r>
            <w:rPr>
              <w:rFonts w:hint="eastAsia" w:ascii="宋体" w:hAnsi="宋体" w:eastAsia="宋体" w:cs="宋体"/>
              <w:sz w:val="30"/>
              <w:szCs w:val="30"/>
            </w:rPr>
            <w:fldChar w:fldCharType="begin"/>
          </w:r>
          <w:r>
            <w:rPr>
              <w:rFonts w:hint="eastAsia" w:ascii="宋体" w:hAnsi="宋体" w:eastAsia="宋体" w:cs="宋体"/>
              <w:sz w:val="30"/>
              <w:szCs w:val="30"/>
            </w:rPr>
            <w:instrText xml:space="preserve"> PAGEREF _Toc29083 </w:instrText>
          </w:r>
          <w:r>
            <w:rPr>
              <w:rFonts w:hint="eastAsia" w:ascii="宋体" w:hAnsi="宋体" w:eastAsia="宋体" w:cs="宋体"/>
              <w:sz w:val="30"/>
              <w:szCs w:val="30"/>
            </w:rPr>
            <w:fldChar w:fldCharType="separate"/>
          </w:r>
          <w:r>
            <w:rPr>
              <w:rFonts w:hint="eastAsia" w:ascii="宋体" w:hAnsi="宋体" w:eastAsia="宋体" w:cs="宋体"/>
              <w:sz w:val="30"/>
              <w:szCs w:val="30"/>
            </w:rPr>
            <w:t>16</w:t>
          </w:r>
          <w:r>
            <w:rPr>
              <w:rFonts w:hint="eastAsia" w:ascii="宋体" w:hAnsi="宋体" w:eastAsia="宋体" w:cs="宋体"/>
              <w:sz w:val="30"/>
              <w:szCs w:val="30"/>
            </w:rPr>
            <w:fldChar w:fldCharType="end"/>
          </w:r>
          <w:r>
            <w:rPr>
              <w:rFonts w:hint="eastAsia" w:ascii="宋体" w:hAnsi="宋体" w:eastAsia="宋体" w:cs="宋体"/>
              <w:sz w:val="30"/>
              <w:szCs w:val="30"/>
            </w:rPr>
            <w:fldChar w:fldCharType="end"/>
          </w:r>
        </w:p>
        <w:p>
          <w:pPr>
            <w:pStyle w:val="22"/>
            <w:tabs>
              <w:tab w:val="right" w:leader="dot" w:pos="8306"/>
            </w:tabs>
            <w:rPr>
              <w:rFonts w:hint="eastAsia" w:ascii="宋体" w:hAnsi="宋体" w:eastAsia="宋体" w:cs="宋体"/>
              <w:sz w:val="30"/>
              <w:szCs w:val="30"/>
            </w:rPr>
          </w:pPr>
          <w:r>
            <w:rPr>
              <w:rFonts w:hint="eastAsia" w:ascii="宋体" w:hAnsi="宋体" w:eastAsia="宋体" w:cs="宋体"/>
              <w:sz w:val="30"/>
              <w:szCs w:val="30"/>
            </w:rPr>
            <w:fldChar w:fldCharType="begin"/>
          </w:r>
          <w:r>
            <w:rPr>
              <w:rFonts w:hint="eastAsia" w:ascii="宋体" w:hAnsi="宋体" w:eastAsia="宋体" w:cs="宋体"/>
              <w:sz w:val="30"/>
              <w:szCs w:val="30"/>
            </w:rPr>
            <w:instrText xml:space="preserve"> HYPERLINK \l _Toc31762 </w:instrText>
          </w:r>
          <w:r>
            <w:rPr>
              <w:rFonts w:hint="eastAsia" w:ascii="宋体" w:hAnsi="宋体" w:eastAsia="宋体" w:cs="宋体"/>
              <w:sz w:val="30"/>
              <w:szCs w:val="30"/>
            </w:rPr>
            <w:fldChar w:fldCharType="separate"/>
          </w:r>
          <w:r>
            <w:rPr>
              <w:rFonts w:hint="eastAsia" w:ascii="宋体" w:hAnsi="宋体" w:eastAsia="宋体" w:cs="宋体"/>
              <w:sz w:val="30"/>
              <w:szCs w:val="30"/>
            </w:rPr>
            <w:t>四、日常及理赔服务</w:t>
          </w:r>
          <w:r>
            <w:rPr>
              <w:rFonts w:hint="eastAsia" w:ascii="宋体" w:hAnsi="宋体" w:eastAsia="宋体" w:cs="宋体"/>
              <w:sz w:val="30"/>
              <w:szCs w:val="30"/>
            </w:rPr>
            <w:tab/>
          </w:r>
          <w:r>
            <w:rPr>
              <w:rFonts w:hint="eastAsia" w:ascii="宋体" w:hAnsi="宋体" w:eastAsia="宋体" w:cs="宋体"/>
              <w:sz w:val="30"/>
              <w:szCs w:val="30"/>
            </w:rPr>
            <w:fldChar w:fldCharType="begin"/>
          </w:r>
          <w:r>
            <w:rPr>
              <w:rFonts w:hint="eastAsia" w:ascii="宋体" w:hAnsi="宋体" w:eastAsia="宋体" w:cs="宋体"/>
              <w:sz w:val="30"/>
              <w:szCs w:val="30"/>
            </w:rPr>
            <w:instrText xml:space="preserve"> PAGEREF _Toc31762 </w:instrText>
          </w:r>
          <w:r>
            <w:rPr>
              <w:rFonts w:hint="eastAsia" w:ascii="宋体" w:hAnsi="宋体" w:eastAsia="宋体" w:cs="宋体"/>
              <w:sz w:val="30"/>
              <w:szCs w:val="30"/>
            </w:rPr>
            <w:fldChar w:fldCharType="separate"/>
          </w:r>
          <w:r>
            <w:rPr>
              <w:rFonts w:hint="eastAsia" w:ascii="宋体" w:hAnsi="宋体" w:eastAsia="宋体" w:cs="宋体"/>
              <w:sz w:val="30"/>
              <w:szCs w:val="30"/>
            </w:rPr>
            <w:t>17</w:t>
          </w:r>
          <w:r>
            <w:rPr>
              <w:rFonts w:hint="eastAsia" w:ascii="宋体" w:hAnsi="宋体" w:eastAsia="宋体" w:cs="宋体"/>
              <w:sz w:val="30"/>
              <w:szCs w:val="30"/>
            </w:rPr>
            <w:fldChar w:fldCharType="end"/>
          </w:r>
          <w:r>
            <w:rPr>
              <w:rFonts w:hint="eastAsia" w:ascii="宋体" w:hAnsi="宋体" w:eastAsia="宋体" w:cs="宋体"/>
              <w:sz w:val="30"/>
              <w:szCs w:val="30"/>
            </w:rPr>
            <w:fldChar w:fldCharType="end"/>
          </w:r>
        </w:p>
        <w:p>
          <w:pPr>
            <w:pStyle w:val="12"/>
            <w:tabs>
              <w:tab w:val="right" w:leader="dot" w:pos="8306"/>
            </w:tabs>
            <w:rPr>
              <w:rFonts w:hint="eastAsia" w:ascii="宋体" w:hAnsi="宋体" w:eastAsia="宋体" w:cs="宋体"/>
              <w:sz w:val="30"/>
              <w:szCs w:val="30"/>
            </w:rPr>
          </w:pPr>
          <w:r>
            <w:rPr>
              <w:rFonts w:hint="eastAsia" w:ascii="宋体" w:hAnsi="宋体" w:eastAsia="宋体" w:cs="宋体"/>
              <w:sz w:val="30"/>
              <w:szCs w:val="30"/>
            </w:rPr>
            <w:fldChar w:fldCharType="begin"/>
          </w:r>
          <w:r>
            <w:rPr>
              <w:rFonts w:hint="eastAsia" w:ascii="宋体" w:hAnsi="宋体" w:eastAsia="宋体" w:cs="宋体"/>
              <w:sz w:val="30"/>
              <w:szCs w:val="30"/>
            </w:rPr>
            <w:instrText xml:space="preserve"> HYPERLINK \l _Toc27692 </w:instrText>
          </w:r>
          <w:r>
            <w:rPr>
              <w:rFonts w:hint="eastAsia" w:ascii="宋体" w:hAnsi="宋体" w:eastAsia="宋体" w:cs="宋体"/>
              <w:sz w:val="30"/>
              <w:szCs w:val="30"/>
            </w:rPr>
            <w:fldChar w:fldCharType="separate"/>
          </w:r>
          <w:r>
            <w:rPr>
              <w:rFonts w:hint="eastAsia" w:ascii="宋体" w:hAnsi="宋体" w:eastAsia="宋体" w:cs="宋体"/>
              <w:sz w:val="30"/>
              <w:szCs w:val="30"/>
            </w:rPr>
            <w:t>1简化流程，设立理赔快速通道</w:t>
          </w:r>
          <w:r>
            <w:rPr>
              <w:rFonts w:hint="eastAsia" w:ascii="宋体" w:hAnsi="宋体" w:eastAsia="宋体" w:cs="宋体"/>
              <w:sz w:val="30"/>
              <w:szCs w:val="30"/>
            </w:rPr>
            <w:tab/>
          </w:r>
          <w:r>
            <w:rPr>
              <w:rFonts w:hint="eastAsia" w:ascii="宋体" w:hAnsi="宋体" w:eastAsia="宋体" w:cs="宋体"/>
              <w:sz w:val="30"/>
              <w:szCs w:val="30"/>
            </w:rPr>
            <w:fldChar w:fldCharType="begin"/>
          </w:r>
          <w:r>
            <w:rPr>
              <w:rFonts w:hint="eastAsia" w:ascii="宋体" w:hAnsi="宋体" w:eastAsia="宋体" w:cs="宋体"/>
              <w:sz w:val="30"/>
              <w:szCs w:val="30"/>
            </w:rPr>
            <w:instrText xml:space="preserve"> PAGEREF _Toc27692 </w:instrText>
          </w:r>
          <w:r>
            <w:rPr>
              <w:rFonts w:hint="eastAsia" w:ascii="宋体" w:hAnsi="宋体" w:eastAsia="宋体" w:cs="宋体"/>
              <w:sz w:val="30"/>
              <w:szCs w:val="30"/>
            </w:rPr>
            <w:fldChar w:fldCharType="separate"/>
          </w:r>
          <w:r>
            <w:rPr>
              <w:rFonts w:hint="eastAsia" w:ascii="宋体" w:hAnsi="宋体" w:eastAsia="宋体" w:cs="宋体"/>
              <w:sz w:val="30"/>
              <w:szCs w:val="30"/>
            </w:rPr>
            <w:t>17</w:t>
          </w:r>
          <w:r>
            <w:rPr>
              <w:rFonts w:hint="eastAsia" w:ascii="宋体" w:hAnsi="宋体" w:eastAsia="宋体" w:cs="宋体"/>
              <w:sz w:val="30"/>
              <w:szCs w:val="30"/>
            </w:rPr>
            <w:fldChar w:fldCharType="end"/>
          </w:r>
          <w:r>
            <w:rPr>
              <w:rFonts w:hint="eastAsia" w:ascii="宋体" w:hAnsi="宋体" w:eastAsia="宋体" w:cs="宋体"/>
              <w:sz w:val="30"/>
              <w:szCs w:val="30"/>
            </w:rPr>
            <w:fldChar w:fldCharType="end"/>
          </w:r>
        </w:p>
        <w:p>
          <w:pPr>
            <w:pStyle w:val="12"/>
            <w:tabs>
              <w:tab w:val="right" w:leader="dot" w:pos="8306"/>
            </w:tabs>
            <w:rPr>
              <w:rFonts w:hint="eastAsia" w:ascii="宋体" w:hAnsi="宋体" w:eastAsia="宋体" w:cs="宋体"/>
              <w:sz w:val="30"/>
              <w:szCs w:val="30"/>
            </w:rPr>
          </w:pPr>
          <w:r>
            <w:rPr>
              <w:rFonts w:hint="eastAsia" w:ascii="宋体" w:hAnsi="宋体" w:eastAsia="宋体" w:cs="宋体"/>
              <w:sz w:val="30"/>
              <w:szCs w:val="30"/>
            </w:rPr>
            <w:fldChar w:fldCharType="begin"/>
          </w:r>
          <w:r>
            <w:rPr>
              <w:rFonts w:hint="eastAsia" w:ascii="宋体" w:hAnsi="宋体" w:eastAsia="宋体" w:cs="宋体"/>
              <w:sz w:val="30"/>
              <w:szCs w:val="30"/>
            </w:rPr>
            <w:instrText xml:space="preserve"> HYPERLINK \l _Toc1931 </w:instrText>
          </w:r>
          <w:r>
            <w:rPr>
              <w:rFonts w:hint="eastAsia" w:ascii="宋体" w:hAnsi="宋体" w:eastAsia="宋体" w:cs="宋体"/>
              <w:sz w:val="30"/>
              <w:szCs w:val="30"/>
            </w:rPr>
            <w:fldChar w:fldCharType="separate"/>
          </w:r>
          <w:r>
            <w:rPr>
              <w:rFonts w:hint="eastAsia" w:ascii="宋体" w:hAnsi="宋体" w:eastAsia="宋体" w:cs="宋体"/>
              <w:sz w:val="30"/>
              <w:szCs w:val="30"/>
            </w:rPr>
            <w:t>2专人理赔，个案负责</w:t>
          </w:r>
          <w:r>
            <w:rPr>
              <w:rFonts w:hint="eastAsia" w:ascii="宋体" w:hAnsi="宋体" w:eastAsia="宋体" w:cs="宋体"/>
              <w:sz w:val="30"/>
              <w:szCs w:val="30"/>
            </w:rPr>
            <w:tab/>
          </w:r>
          <w:r>
            <w:rPr>
              <w:rFonts w:hint="eastAsia" w:ascii="宋体" w:hAnsi="宋体" w:eastAsia="宋体" w:cs="宋体"/>
              <w:sz w:val="30"/>
              <w:szCs w:val="30"/>
            </w:rPr>
            <w:fldChar w:fldCharType="begin"/>
          </w:r>
          <w:r>
            <w:rPr>
              <w:rFonts w:hint="eastAsia" w:ascii="宋体" w:hAnsi="宋体" w:eastAsia="宋体" w:cs="宋体"/>
              <w:sz w:val="30"/>
              <w:szCs w:val="30"/>
            </w:rPr>
            <w:instrText xml:space="preserve"> PAGEREF _Toc1931 </w:instrText>
          </w:r>
          <w:r>
            <w:rPr>
              <w:rFonts w:hint="eastAsia" w:ascii="宋体" w:hAnsi="宋体" w:eastAsia="宋体" w:cs="宋体"/>
              <w:sz w:val="30"/>
              <w:szCs w:val="30"/>
            </w:rPr>
            <w:fldChar w:fldCharType="separate"/>
          </w:r>
          <w:r>
            <w:rPr>
              <w:rFonts w:hint="eastAsia" w:ascii="宋体" w:hAnsi="宋体" w:eastAsia="宋体" w:cs="宋体"/>
              <w:sz w:val="30"/>
              <w:szCs w:val="30"/>
            </w:rPr>
            <w:t>18</w:t>
          </w:r>
          <w:r>
            <w:rPr>
              <w:rFonts w:hint="eastAsia" w:ascii="宋体" w:hAnsi="宋体" w:eastAsia="宋体" w:cs="宋体"/>
              <w:sz w:val="30"/>
              <w:szCs w:val="30"/>
            </w:rPr>
            <w:fldChar w:fldCharType="end"/>
          </w:r>
          <w:r>
            <w:rPr>
              <w:rFonts w:hint="eastAsia" w:ascii="宋体" w:hAnsi="宋体" w:eastAsia="宋体" w:cs="宋体"/>
              <w:sz w:val="30"/>
              <w:szCs w:val="30"/>
            </w:rPr>
            <w:fldChar w:fldCharType="end"/>
          </w:r>
        </w:p>
        <w:p>
          <w:pPr>
            <w:pStyle w:val="12"/>
            <w:tabs>
              <w:tab w:val="right" w:leader="dot" w:pos="8306"/>
            </w:tabs>
            <w:rPr>
              <w:rFonts w:hint="eastAsia" w:ascii="宋体" w:hAnsi="宋体" w:eastAsia="宋体" w:cs="宋体"/>
              <w:sz w:val="30"/>
              <w:szCs w:val="30"/>
            </w:rPr>
          </w:pPr>
          <w:r>
            <w:rPr>
              <w:rFonts w:hint="eastAsia" w:ascii="宋体" w:hAnsi="宋体" w:eastAsia="宋体" w:cs="宋体"/>
              <w:sz w:val="30"/>
              <w:szCs w:val="30"/>
            </w:rPr>
            <w:fldChar w:fldCharType="begin"/>
          </w:r>
          <w:r>
            <w:rPr>
              <w:rFonts w:hint="eastAsia" w:ascii="宋体" w:hAnsi="宋体" w:eastAsia="宋体" w:cs="宋体"/>
              <w:sz w:val="30"/>
              <w:szCs w:val="30"/>
            </w:rPr>
            <w:instrText xml:space="preserve"> HYPERLINK \l _Toc25559 </w:instrText>
          </w:r>
          <w:r>
            <w:rPr>
              <w:rFonts w:hint="eastAsia" w:ascii="宋体" w:hAnsi="宋体" w:eastAsia="宋体" w:cs="宋体"/>
              <w:sz w:val="30"/>
              <w:szCs w:val="30"/>
            </w:rPr>
            <w:fldChar w:fldCharType="separate"/>
          </w:r>
          <w:r>
            <w:rPr>
              <w:rFonts w:hint="eastAsia" w:ascii="宋体" w:hAnsi="宋体" w:eastAsia="宋体" w:cs="宋体"/>
              <w:sz w:val="30"/>
              <w:szCs w:val="30"/>
            </w:rPr>
            <w:t>3定期回访，意见反馈</w:t>
          </w:r>
          <w:r>
            <w:rPr>
              <w:rFonts w:hint="eastAsia" w:ascii="宋体" w:hAnsi="宋体" w:eastAsia="宋体" w:cs="宋体"/>
              <w:sz w:val="30"/>
              <w:szCs w:val="30"/>
            </w:rPr>
            <w:tab/>
          </w:r>
          <w:r>
            <w:rPr>
              <w:rFonts w:hint="eastAsia" w:ascii="宋体" w:hAnsi="宋体" w:eastAsia="宋体" w:cs="宋体"/>
              <w:sz w:val="30"/>
              <w:szCs w:val="30"/>
            </w:rPr>
            <w:fldChar w:fldCharType="begin"/>
          </w:r>
          <w:r>
            <w:rPr>
              <w:rFonts w:hint="eastAsia" w:ascii="宋体" w:hAnsi="宋体" w:eastAsia="宋体" w:cs="宋体"/>
              <w:sz w:val="30"/>
              <w:szCs w:val="30"/>
            </w:rPr>
            <w:instrText xml:space="preserve"> PAGEREF _Toc25559 </w:instrText>
          </w:r>
          <w:r>
            <w:rPr>
              <w:rFonts w:hint="eastAsia" w:ascii="宋体" w:hAnsi="宋体" w:eastAsia="宋体" w:cs="宋体"/>
              <w:sz w:val="30"/>
              <w:szCs w:val="30"/>
            </w:rPr>
            <w:fldChar w:fldCharType="separate"/>
          </w:r>
          <w:r>
            <w:rPr>
              <w:rFonts w:hint="eastAsia" w:ascii="宋体" w:hAnsi="宋体" w:eastAsia="宋体" w:cs="宋体"/>
              <w:sz w:val="30"/>
              <w:szCs w:val="30"/>
            </w:rPr>
            <w:t>18</w:t>
          </w:r>
          <w:r>
            <w:rPr>
              <w:rFonts w:hint="eastAsia" w:ascii="宋体" w:hAnsi="宋体" w:eastAsia="宋体" w:cs="宋体"/>
              <w:sz w:val="30"/>
              <w:szCs w:val="30"/>
            </w:rPr>
            <w:fldChar w:fldCharType="end"/>
          </w:r>
          <w:r>
            <w:rPr>
              <w:rFonts w:hint="eastAsia" w:ascii="宋体" w:hAnsi="宋体" w:eastAsia="宋体" w:cs="宋体"/>
              <w:sz w:val="30"/>
              <w:szCs w:val="30"/>
            </w:rPr>
            <w:fldChar w:fldCharType="end"/>
          </w:r>
        </w:p>
        <w:p>
          <w:pPr>
            <w:pStyle w:val="12"/>
            <w:tabs>
              <w:tab w:val="right" w:leader="dot" w:pos="8306"/>
            </w:tabs>
            <w:rPr>
              <w:rFonts w:hint="eastAsia" w:ascii="宋体" w:hAnsi="宋体" w:eastAsia="宋体" w:cs="宋体"/>
              <w:sz w:val="30"/>
              <w:szCs w:val="30"/>
            </w:rPr>
          </w:pPr>
          <w:r>
            <w:rPr>
              <w:rFonts w:hint="eastAsia" w:ascii="宋体" w:hAnsi="宋体" w:eastAsia="宋体" w:cs="宋体"/>
              <w:sz w:val="30"/>
              <w:szCs w:val="30"/>
            </w:rPr>
            <w:fldChar w:fldCharType="begin"/>
          </w:r>
          <w:r>
            <w:rPr>
              <w:rFonts w:hint="eastAsia" w:ascii="宋体" w:hAnsi="宋体" w:eastAsia="宋体" w:cs="宋体"/>
              <w:sz w:val="30"/>
              <w:szCs w:val="30"/>
            </w:rPr>
            <w:instrText xml:space="preserve"> HYPERLINK \l _Toc12140 </w:instrText>
          </w:r>
          <w:r>
            <w:rPr>
              <w:rFonts w:hint="eastAsia" w:ascii="宋体" w:hAnsi="宋体" w:eastAsia="宋体" w:cs="宋体"/>
              <w:sz w:val="30"/>
              <w:szCs w:val="30"/>
            </w:rPr>
            <w:fldChar w:fldCharType="separate"/>
          </w:r>
          <w:r>
            <w:rPr>
              <w:rFonts w:hint="eastAsia" w:ascii="宋体" w:hAnsi="宋体" w:eastAsia="宋体" w:cs="宋体"/>
              <w:sz w:val="30"/>
              <w:szCs w:val="30"/>
            </w:rPr>
            <w:t>4明确的索赔单证要求</w:t>
          </w:r>
          <w:r>
            <w:rPr>
              <w:rFonts w:hint="eastAsia" w:ascii="宋体" w:hAnsi="宋体" w:eastAsia="宋体" w:cs="宋体"/>
              <w:sz w:val="30"/>
              <w:szCs w:val="30"/>
            </w:rPr>
            <w:tab/>
          </w:r>
          <w:r>
            <w:rPr>
              <w:rFonts w:hint="eastAsia" w:ascii="宋体" w:hAnsi="宋体" w:eastAsia="宋体" w:cs="宋体"/>
              <w:sz w:val="30"/>
              <w:szCs w:val="30"/>
            </w:rPr>
            <w:fldChar w:fldCharType="begin"/>
          </w:r>
          <w:r>
            <w:rPr>
              <w:rFonts w:hint="eastAsia" w:ascii="宋体" w:hAnsi="宋体" w:eastAsia="宋体" w:cs="宋体"/>
              <w:sz w:val="30"/>
              <w:szCs w:val="30"/>
            </w:rPr>
            <w:instrText xml:space="preserve"> PAGEREF _Toc12140 </w:instrText>
          </w:r>
          <w:r>
            <w:rPr>
              <w:rFonts w:hint="eastAsia" w:ascii="宋体" w:hAnsi="宋体" w:eastAsia="宋体" w:cs="宋体"/>
              <w:sz w:val="30"/>
              <w:szCs w:val="30"/>
            </w:rPr>
            <w:fldChar w:fldCharType="separate"/>
          </w:r>
          <w:r>
            <w:rPr>
              <w:rFonts w:hint="eastAsia" w:ascii="宋体" w:hAnsi="宋体" w:eastAsia="宋体" w:cs="宋体"/>
              <w:sz w:val="30"/>
              <w:szCs w:val="30"/>
            </w:rPr>
            <w:t>18</w:t>
          </w:r>
          <w:r>
            <w:rPr>
              <w:rFonts w:hint="eastAsia" w:ascii="宋体" w:hAnsi="宋体" w:eastAsia="宋体" w:cs="宋体"/>
              <w:sz w:val="30"/>
              <w:szCs w:val="30"/>
            </w:rPr>
            <w:fldChar w:fldCharType="end"/>
          </w:r>
          <w:r>
            <w:rPr>
              <w:rFonts w:hint="eastAsia" w:ascii="宋体" w:hAnsi="宋体" w:eastAsia="宋体" w:cs="宋体"/>
              <w:sz w:val="30"/>
              <w:szCs w:val="30"/>
            </w:rPr>
            <w:fldChar w:fldCharType="end"/>
          </w:r>
        </w:p>
        <w:p>
          <w:pPr>
            <w:pStyle w:val="12"/>
            <w:tabs>
              <w:tab w:val="right" w:leader="dot" w:pos="8306"/>
            </w:tabs>
            <w:rPr>
              <w:rFonts w:hint="eastAsia" w:ascii="宋体" w:hAnsi="宋体" w:eastAsia="宋体" w:cs="宋体"/>
              <w:sz w:val="30"/>
              <w:szCs w:val="30"/>
            </w:rPr>
          </w:pPr>
          <w:r>
            <w:rPr>
              <w:rFonts w:hint="eastAsia" w:ascii="宋体" w:hAnsi="宋体" w:eastAsia="宋体" w:cs="宋体"/>
              <w:sz w:val="30"/>
              <w:szCs w:val="30"/>
            </w:rPr>
            <w:fldChar w:fldCharType="begin"/>
          </w:r>
          <w:r>
            <w:rPr>
              <w:rFonts w:hint="eastAsia" w:ascii="宋体" w:hAnsi="宋体" w:eastAsia="宋体" w:cs="宋体"/>
              <w:sz w:val="30"/>
              <w:szCs w:val="30"/>
            </w:rPr>
            <w:instrText xml:space="preserve"> HYPERLINK \l _Toc10286 </w:instrText>
          </w:r>
          <w:r>
            <w:rPr>
              <w:rFonts w:hint="eastAsia" w:ascii="宋体" w:hAnsi="宋体" w:eastAsia="宋体" w:cs="宋体"/>
              <w:sz w:val="30"/>
              <w:szCs w:val="30"/>
            </w:rPr>
            <w:fldChar w:fldCharType="separate"/>
          </w:r>
          <w:r>
            <w:rPr>
              <w:rFonts w:hint="eastAsia" w:ascii="宋体" w:hAnsi="宋体" w:eastAsia="宋体" w:cs="宋体"/>
              <w:sz w:val="30"/>
              <w:szCs w:val="30"/>
            </w:rPr>
            <w:t>5理赔程序</w:t>
          </w:r>
          <w:r>
            <w:rPr>
              <w:rFonts w:hint="eastAsia" w:ascii="宋体" w:hAnsi="宋体" w:eastAsia="宋体" w:cs="宋体"/>
              <w:sz w:val="30"/>
              <w:szCs w:val="30"/>
            </w:rPr>
            <w:tab/>
          </w:r>
          <w:r>
            <w:rPr>
              <w:rFonts w:hint="eastAsia" w:ascii="宋体" w:hAnsi="宋体" w:eastAsia="宋体" w:cs="宋体"/>
              <w:sz w:val="30"/>
              <w:szCs w:val="30"/>
            </w:rPr>
            <w:fldChar w:fldCharType="begin"/>
          </w:r>
          <w:r>
            <w:rPr>
              <w:rFonts w:hint="eastAsia" w:ascii="宋体" w:hAnsi="宋体" w:eastAsia="宋体" w:cs="宋体"/>
              <w:sz w:val="30"/>
              <w:szCs w:val="30"/>
            </w:rPr>
            <w:instrText xml:space="preserve"> PAGEREF _Toc10286 </w:instrText>
          </w:r>
          <w:r>
            <w:rPr>
              <w:rFonts w:hint="eastAsia" w:ascii="宋体" w:hAnsi="宋体" w:eastAsia="宋体" w:cs="宋体"/>
              <w:sz w:val="30"/>
              <w:szCs w:val="30"/>
            </w:rPr>
            <w:fldChar w:fldCharType="separate"/>
          </w:r>
          <w:r>
            <w:rPr>
              <w:rFonts w:hint="eastAsia" w:ascii="宋体" w:hAnsi="宋体" w:eastAsia="宋体" w:cs="宋体"/>
              <w:sz w:val="30"/>
              <w:szCs w:val="30"/>
            </w:rPr>
            <w:t>20</w:t>
          </w:r>
          <w:r>
            <w:rPr>
              <w:rFonts w:hint="eastAsia" w:ascii="宋体" w:hAnsi="宋体" w:eastAsia="宋体" w:cs="宋体"/>
              <w:sz w:val="30"/>
              <w:szCs w:val="30"/>
            </w:rPr>
            <w:fldChar w:fldCharType="end"/>
          </w:r>
          <w:r>
            <w:rPr>
              <w:rFonts w:hint="eastAsia" w:ascii="宋体" w:hAnsi="宋体" w:eastAsia="宋体" w:cs="宋体"/>
              <w:sz w:val="30"/>
              <w:szCs w:val="30"/>
            </w:rPr>
            <w:fldChar w:fldCharType="end"/>
          </w:r>
        </w:p>
        <w:p>
          <w:pPr>
            <w:pStyle w:val="22"/>
            <w:tabs>
              <w:tab w:val="right" w:leader="dot" w:pos="8306"/>
            </w:tabs>
            <w:rPr>
              <w:rFonts w:hint="eastAsia" w:ascii="宋体" w:hAnsi="宋体" w:eastAsia="宋体" w:cs="宋体"/>
              <w:sz w:val="30"/>
              <w:szCs w:val="30"/>
            </w:rPr>
          </w:pPr>
          <w:r>
            <w:rPr>
              <w:rFonts w:hint="eastAsia" w:ascii="宋体" w:hAnsi="宋体" w:eastAsia="宋体" w:cs="宋体"/>
              <w:sz w:val="30"/>
              <w:szCs w:val="30"/>
            </w:rPr>
            <w:fldChar w:fldCharType="begin"/>
          </w:r>
          <w:r>
            <w:rPr>
              <w:rFonts w:hint="eastAsia" w:ascii="宋体" w:hAnsi="宋体" w:eastAsia="宋体" w:cs="宋体"/>
              <w:sz w:val="30"/>
              <w:szCs w:val="30"/>
            </w:rPr>
            <w:instrText xml:space="preserve"> HYPERLINK \l _Toc29847 </w:instrText>
          </w:r>
          <w:r>
            <w:rPr>
              <w:rFonts w:hint="eastAsia" w:ascii="宋体" w:hAnsi="宋体" w:eastAsia="宋体" w:cs="宋体"/>
              <w:sz w:val="30"/>
              <w:szCs w:val="30"/>
            </w:rPr>
            <w:fldChar w:fldCharType="separate"/>
          </w:r>
          <w:r>
            <w:rPr>
              <w:rFonts w:hint="eastAsia" w:ascii="宋体" w:hAnsi="宋体" w:eastAsia="宋体" w:cs="宋体"/>
              <w:bCs w:val="0"/>
              <w:sz w:val="30"/>
              <w:szCs w:val="30"/>
            </w:rPr>
            <w:t>五、保险条款：</w:t>
          </w:r>
          <w:r>
            <w:rPr>
              <w:rFonts w:hint="eastAsia" w:ascii="宋体" w:hAnsi="宋体" w:eastAsia="宋体" w:cs="宋体"/>
              <w:sz w:val="30"/>
              <w:szCs w:val="30"/>
            </w:rPr>
            <w:tab/>
          </w:r>
          <w:r>
            <w:rPr>
              <w:rFonts w:hint="eastAsia" w:ascii="宋体" w:hAnsi="宋体" w:eastAsia="宋体" w:cs="宋体"/>
              <w:sz w:val="30"/>
              <w:szCs w:val="30"/>
            </w:rPr>
            <w:fldChar w:fldCharType="begin"/>
          </w:r>
          <w:r>
            <w:rPr>
              <w:rFonts w:hint="eastAsia" w:ascii="宋体" w:hAnsi="宋体" w:eastAsia="宋体" w:cs="宋体"/>
              <w:sz w:val="30"/>
              <w:szCs w:val="30"/>
            </w:rPr>
            <w:instrText xml:space="preserve"> PAGEREF _Toc29847 </w:instrText>
          </w:r>
          <w:r>
            <w:rPr>
              <w:rFonts w:hint="eastAsia" w:ascii="宋体" w:hAnsi="宋体" w:eastAsia="宋体" w:cs="宋体"/>
              <w:sz w:val="30"/>
              <w:szCs w:val="30"/>
            </w:rPr>
            <w:fldChar w:fldCharType="separate"/>
          </w:r>
          <w:r>
            <w:rPr>
              <w:rFonts w:hint="eastAsia" w:ascii="宋体" w:hAnsi="宋体" w:eastAsia="宋体" w:cs="宋体"/>
              <w:sz w:val="30"/>
              <w:szCs w:val="30"/>
            </w:rPr>
            <w:t>21</w:t>
          </w:r>
          <w:r>
            <w:rPr>
              <w:rFonts w:hint="eastAsia" w:ascii="宋体" w:hAnsi="宋体" w:eastAsia="宋体" w:cs="宋体"/>
              <w:sz w:val="30"/>
              <w:szCs w:val="30"/>
            </w:rPr>
            <w:fldChar w:fldCharType="end"/>
          </w:r>
          <w:r>
            <w:rPr>
              <w:rFonts w:hint="eastAsia" w:ascii="宋体" w:hAnsi="宋体" w:eastAsia="宋体" w:cs="宋体"/>
              <w:sz w:val="30"/>
              <w:szCs w:val="30"/>
            </w:rPr>
            <w:fldChar w:fldCharType="end"/>
          </w:r>
        </w:p>
        <w:p>
          <w:pPr>
            <w:pStyle w:val="12"/>
            <w:tabs>
              <w:tab w:val="right" w:leader="dot" w:pos="8306"/>
            </w:tabs>
            <w:rPr>
              <w:rFonts w:hint="eastAsia" w:ascii="宋体" w:hAnsi="宋体" w:eastAsia="宋体" w:cs="宋体"/>
              <w:sz w:val="30"/>
              <w:szCs w:val="30"/>
            </w:rPr>
          </w:pPr>
        </w:p>
        <w:p>
          <w:r>
            <w:rPr>
              <w:rFonts w:hint="eastAsia" w:ascii="宋体" w:hAnsi="宋体" w:eastAsia="宋体" w:cs="宋体"/>
              <w:sz w:val="30"/>
              <w:szCs w:val="30"/>
            </w:rPr>
            <w:fldChar w:fldCharType="end"/>
          </w:r>
        </w:p>
      </w:sdtContent>
    </w:sdt>
    <w:p>
      <w:pPr>
        <w:widowControl/>
        <w:jc w:val="left"/>
        <w:rPr>
          <w:rFonts w:eastAsia="宋体" w:asciiTheme="majorHAnsi" w:hAnsiTheme="majorHAnsi" w:cstheme="majorBidi"/>
          <w:b/>
          <w:bCs/>
          <w:sz w:val="40"/>
          <w:szCs w:val="32"/>
        </w:rPr>
      </w:pPr>
    </w:p>
    <w:p>
      <w:pPr>
        <w:rPr>
          <w:rFonts w:hint="eastAsia"/>
        </w:rPr>
      </w:pPr>
    </w:p>
    <w:p>
      <w:pPr>
        <w:rPr>
          <w:rFonts w:hint="eastAsia"/>
        </w:rPr>
      </w:pPr>
    </w:p>
    <w:p>
      <w:pPr>
        <w:rPr>
          <w:rFonts w:hint="eastAsia"/>
        </w:rPr>
      </w:pPr>
    </w:p>
    <w:p>
      <w:pPr>
        <w:rPr>
          <w:rFonts w:hint="eastAsia"/>
        </w:rPr>
      </w:pPr>
    </w:p>
    <w:p>
      <w:pPr>
        <w:rPr>
          <w:rFonts w:hint="eastAsia"/>
        </w:rPr>
      </w:pPr>
    </w:p>
    <w:p/>
    <w:p>
      <w:pPr>
        <w:pStyle w:val="3"/>
        <w:spacing w:line="360" w:lineRule="auto"/>
      </w:pPr>
      <w:bookmarkStart w:id="0" w:name="_Toc341777628"/>
      <w:bookmarkStart w:id="1" w:name="_Toc15839"/>
      <w:r>
        <w:rPr>
          <w:rFonts w:hint="eastAsia"/>
        </w:rPr>
        <w:t>一、公司简介</w:t>
      </w:r>
      <w:bookmarkEnd w:id="0"/>
      <w:bookmarkEnd w:id="1"/>
    </w:p>
    <w:p>
      <w:pPr>
        <w:pStyle w:val="4"/>
        <w:spacing w:before="0" w:after="0" w:line="360" w:lineRule="auto"/>
        <w:rPr>
          <w:rFonts w:ascii="宋体" w:hAnsi="宋体"/>
          <w:sz w:val="30"/>
          <w:szCs w:val="30"/>
        </w:rPr>
      </w:pPr>
      <w:bookmarkStart w:id="2" w:name="_Toc238631111"/>
      <w:bookmarkStart w:id="3" w:name="_Toc341777629"/>
      <w:bookmarkStart w:id="4" w:name="_Toc339613750"/>
      <w:bookmarkStart w:id="5" w:name="_Toc227121397"/>
      <w:bookmarkStart w:id="6" w:name="_Toc239244943"/>
      <w:bookmarkStart w:id="7" w:name="_Toc217547504"/>
      <w:bookmarkStart w:id="8" w:name="_Toc215396179"/>
      <w:bookmarkStart w:id="9" w:name="_Toc201370555"/>
      <w:bookmarkStart w:id="10" w:name="_Toc11321"/>
      <w:r>
        <w:rPr>
          <w:rFonts w:hint="eastAsia" w:ascii="宋体" w:hAnsi="宋体"/>
          <w:sz w:val="30"/>
          <w:szCs w:val="30"/>
        </w:rPr>
        <w:t>1.中国平安保险（集团）股份有限公司简介</w:t>
      </w:r>
      <w:bookmarkEnd w:id="2"/>
      <w:bookmarkEnd w:id="3"/>
      <w:bookmarkEnd w:id="4"/>
      <w:bookmarkEnd w:id="5"/>
      <w:bookmarkEnd w:id="6"/>
      <w:bookmarkEnd w:id="7"/>
      <w:bookmarkEnd w:id="8"/>
      <w:bookmarkEnd w:id="9"/>
      <w:bookmarkEnd w:id="10"/>
    </w:p>
    <w:p>
      <w:pPr>
        <w:spacing w:line="360" w:lineRule="auto"/>
        <w:ind w:firstLine="560" w:firstLineChars="200"/>
        <w:rPr>
          <w:rFonts w:hint="eastAsia" w:ascii="宋体" w:hAnsi="宋体"/>
          <w:snapToGrid w:val="0"/>
          <w:color w:val="000000"/>
          <w:kern w:val="0"/>
          <w:sz w:val="28"/>
          <w:szCs w:val="28"/>
        </w:rPr>
      </w:pPr>
      <w:r>
        <w:rPr>
          <w:rFonts w:hint="eastAsia" w:ascii="宋体" w:hAnsi="宋体"/>
          <w:snapToGrid w:val="0"/>
          <w:color w:val="000000"/>
          <w:kern w:val="0"/>
          <w:sz w:val="28"/>
          <w:szCs w:val="28"/>
        </w:rPr>
        <w:t>中国平安保险（集团）股份有限公司（以下简称“中国平安”）</w:t>
      </w:r>
      <w:bookmarkStart w:id="294" w:name="_GoBack"/>
      <w:bookmarkEnd w:id="294"/>
      <w:r>
        <w:rPr>
          <w:rFonts w:hint="eastAsia" w:ascii="宋体" w:hAnsi="宋体"/>
          <w:snapToGrid w:val="0"/>
          <w:color w:val="000000"/>
          <w:kern w:val="0"/>
          <w:sz w:val="28"/>
          <w:szCs w:val="28"/>
        </w:rPr>
        <w:t>于1988年诞生于深圳蛇口，是中国第一家股份制保险企业，至今已发展成为融保险、银行、投资三大主营业务为一体、核心金融与互联网金融业务并行发展的个人金融生活服务集团之一。</w:t>
      </w:r>
    </w:p>
    <w:p>
      <w:pPr>
        <w:spacing w:line="360" w:lineRule="auto"/>
        <w:ind w:firstLine="570"/>
        <w:rPr>
          <w:rFonts w:hint="eastAsia" w:ascii="宋体" w:hAnsi="宋体"/>
          <w:snapToGrid w:val="0"/>
          <w:color w:val="000000"/>
          <w:kern w:val="0"/>
          <w:sz w:val="28"/>
          <w:szCs w:val="28"/>
        </w:rPr>
      </w:pPr>
      <w:r>
        <w:rPr>
          <w:rFonts w:hint="eastAsia" w:ascii="宋体" w:hAnsi="宋体"/>
          <w:snapToGrid w:val="0"/>
          <w:color w:val="000000"/>
          <w:kern w:val="0"/>
          <w:sz w:val="28"/>
          <w:szCs w:val="28"/>
        </w:rPr>
        <w:t>中国平安是国内金融牌照最齐全、业务范围最广泛、控股关系最紧密的个人金融生活服务集团。平安集团旗下涵盖金融业各个领域，已发展成为中国少数能为客户同时提供保险、银行及投资等全方位金融产品和服务的金融企业之一。此外，经过多年的部署和努力，2016年平安互联网业务蓬勃发展，互联网用户规模高速增长。中国平安致力于成为国际领先的个人金融生活服务提供商，截至2016年12月31日，个人核心金融客户达1.31亿人，平安互联网用户规模约3.46亿，较年初增长43.4%。中国平安拥有约31.8万名正式雇员。截至2016年12月31日，集团总资产达5.58万亿元。</w:t>
      </w:r>
    </w:p>
    <w:p>
      <w:pPr>
        <w:spacing w:line="360" w:lineRule="auto"/>
        <w:rPr>
          <w:rFonts w:hint="eastAsia" w:ascii="宋体" w:hAnsi="宋体"/>
          <w:color w:val="000000"/>
          <w:kern w:val="0"/>
          <w:sz w:val="28"/>
          <w:szCs w:val="28"/>
        </w:rPr>
      </w:pPr>
      <w:r>
        <w:rPr>
          <w:rFonts w:ascii="宋体" w:hAnsi="宋体"/>
          <w:color w:val="000000"/>
          <w:kern w:val="0"/>
          <w:sz w:val="28"/>
          <w:szCs w:val="28"/>
        </w:rPr>
        <w:drawing>
          <wp:inline distT="0" distB="0" distL="0" distR="0">
            <wp:extent cx="4841875" cy="230695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4841817" cy="2307215"/>
                    </a:xfrm>
                    <a:prstGeom prst="rect">
                      <a:avLst/>
                    </a:prstGeom>
                    <a:noFill/>
                  </pic:spPr>
                </pic:pic>
              </a:graphicData>
            </a:graphic>
          </wp:inline>
        </w:drawing>
      </w:r>
    </w:p>
    <w:p>
      <w:pPr>
        <w:spacing w:line="360" w:lineRule="auto"/>
        <w:rPr>
          <w:rFonts w:hint="eastAsia" w:ascii="仿宋_GB2312" w:hAnsi="宋体" w:eastAsia="仿宋_GB2312"/>
          <w:bCs/>
          <w:sz w:val="32"/>
          <w:szCs w:val="28"/>
        </w:rPr>
      </w:pPr>
      <w:r>
        <w:drawing>
          <wp:inline distT="0" distB="0" distL="0" distR="0">
            <wp:extent cx="4857750" cy="2620010"/>
            <wp:effectExtent l="0" t="0" r="0" b="8890"/>
            <wp:docPr id="8356" name="图片 8356" descr="D:\Users\liuyaoyuan994\Desktop\日常资料\公司简介\公司简介截图\公司概览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6" name="图片 8356" descr="D:\Users\liuyaoyuan994\Desktop\日常资料\公司简介\公司简介截图\公司概览4.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4855231" cy="2618761"/>
                    </a:xfrm>
                    <a:prstGeom prst="rect">
                      <a:avLst/>
                    </a:prstGeom>
                    <a:noFill/>
                    <a:ln>
                      <a:noFill/>
                    </a:ln>
                  </pic:spPr>
                </pic:pic>
              </a:graphicData>
            </a:graphic>
          </wp:inline>
        </w:drawing>
      </w:r>
    </w:p>
    <w:p>
      <w:pPr>
        <w:spacing w:line="360" w:lineRule="auto"/>
        <w:rPr>
          <w:rFonts w:hint="eastAsia" w:ascii="仿宋_GB2312" w:hAnsi="宋体" w:eastAsia="仿宋_GB2312"/>
          <w:bCs/>
          <w:sz w:val="32"/>
          <w:szCs w:val="28"/>
        </w:rPr>
      </w:pPr>
    </w:p>
    <w:p>
      <w:pPr>
        <w:pStyle w:val="4"/>
        <w:spacing w:before="0" w:after="0" w:line="360" w:lineRule="auto"/>
        <w:rPr>
          <w:rFonts w:ascii="宋体" w:hAnsi="宋体"/>
          <w:b w:val="0"/>
          <w:sz w:val="30"/>
          <w:szCs w:val="30"/>
        </w:rPr>
      </w:pPr>
      <w:bookmarkStart w:id="11" w:name="_Toc122431972"/>
      <w:bookmarkStart w:id="12" w:name="_Toc201370556"/>
      <w:bookmarkStart w:id="13" w:name="_Toc215396180"/>
      <w:bookmarkStart w:id="14" w:name="_Toc217547505"/>
      <w:bookmarkStart w:id="15" w:name="_Toc227121398"/>
      <w:bookmarkStart w:id="16" w:name="_Toc235587833"/>
      <w:bookmarkStart w:id="17" w:name="_Toc238631112"/>
      <w:bookmarkStart w:id="18" w:name="_Toc239244944"/>
      <w:bookmarkStart w:id="19" w:name="_Toc339613751"/>
      <w:bookmarkStart w:id="20" w:name="_Toc341777630"/>
      <w:bookmarkStart w:id="21" w:name="_Toc31884"/>
      <w:r>
        <w:rPr>
          <w:rFonts w:hint="eastAsia" w:ascii="宋体" w:hAnsi="宋体"/>
          <w:sz w:val="30"/>
          <w:szCs w:val="30"/>
        </w:rPr>
        <w:t>2.中国平安财产保险股份有限公司简介</w:t>
      </w:r>
      <w:bookmarkEnd w:id="11"/>
      <w:bookmarkEnd w:id="12"/>
      <w:bookmarkEnd w:id="13"/>
      <w:bookmarkEnd w:id="14"/>
      <w:bookmarkEnd w:id="15"/>
      <w:bookmarkEnd w:id="16"/>
      <w:bookmarkEnd w:id="17"/>
      <w:bookmarkEnd w:id="18"/>
      <w:bookmarkEnd w:id="19"/>
      <w:bookmarkEnd w:id="20"/>
      <w:bookmarkEnd w:id="21"/>
    </w:p>
    <w:p>
      <w:pPr>
        <w:spacing w:line="360" w:lineRule="auto"/>
        <w:ind w:firstLine="560" w:firstLineChars="200"/>
        <w:rPr>
          <w:rFonts w:hint="eastAsia" w:ascii="宋体" w:hAnsi="宋体"/>
          <w:color w:val="000000"/>
          <w:sz w:val="28"/>
          <w:szCs w:val="28"/>
        </w:rPr>
      </w:pPr>
      <w:r>
        <w:rPr>
          <w:rFonts w:hint="eastAsia" w:ascii="宋体" w:hAnsi="宋体"/>
          <w:color w:val="000000"/>
          <w:sz w:val="28"/>
          <w:szCs w:val="28"/>
        </w:rPr>
        <w:t>中国平安财产保险股份有限公司（以下简称“平安产险”）是中国平安保险（集团）股份有限公司（以下简称“平安集团”）长期以来经营和发展的基础。30年来，平安产险积极谋求企业长期、稳定、健康的发展。2017年，平安产险注册资本为210亿元，拥有遍布全国的42家分公司及2,510余个营业网点。2017年，平安产险保费收入2159.8亿元，约占中国产险公司保费收入总额的20.5%，累计为近5375万个人及团体客户提供风险保障。以保费收入来衡量，平安产险是中国第二大财产保险公司。</w:t>
      </w:r>
    </w:p>
    <w:p>
      <w:pPr>
        <w:spacing w:line="360" w:lineRule="auto"/>
        <w:ind w:firstLine="560" w:firstLineChars="200"/>
        <w:rPr>
          <w:rFonts w:hint="eastAsia" w:ascii="宋体" w:hAnsi="宋体"/>
          <w:color w:val="000000"/>
          <w:sz w:val="28"/>
          <w:szCs w:val="28"/>
        </w:rPr>
      </w:pPr>
      <w:r>
        <w:rPr>
          <w:rFonts w:hint="eastAsia" w:ascii="宋体" w:hAnsi="宋体"/>
          <w:color w:val="000000"/>
          <w:sz w:val="28"/>
          <w:szCs w:val="28"/>
        </w:rPr>
        <w:t>平安产险经营业务范围涵盖车险、企财险、工程险、责任险、货运险、农业保险、短期健康险与意外险等一切法定产险业务及国际再保险业务。近年来，平安产险推出安全生产责任险、建筑工程质量责任险、诉讼财产保全责任险、环境污染责任险、食品安全责任险、重大技术首台套及新材料保险、巨灾保险、专利保险、网络安全保险、手机保险、银行卡盗刷保险、家电延保保险、手术意外保险、美容意外保险、宠物保险、家庭综合保障等产品，有效助力社会风险管理和保障体系建设，推动实体经济快速发展，提高服务民生的保险供给质量。截至2017年6月底，平安产险开发、经营的主险已超过1000种。</w:t>
      </w:r>
    </w:p>
    <w:p>
      <w:pPr>
        <w:spacing w:line="360" w:lineRule="auto"/>
        <w:ind w:firstLine="560" w:firstLineChars="200"/>
        <w:rPr>
          <w:rFonts w:hint="eastAsia" w:ascii="宋体" w:hAnsi="宋体"/>
          <w:color w:val="000000"/>
          <w:sz w:val="28"/>
          <w:szCs w:val="28"/>
        </w:rPr>
      </w:pPr>
      <w:r>
        <w:rPr>
          <w:rFonts w:ascii="宋体" w:hAnsi="宋体"/>
          <w:color w:val="000000"/>
          <w:sz w:val="28"/>
          <w:szCs w:val="28"/>
        </w:rPr>
        <w:t xml:space="preserve"> </w:t>
      </w:r>
      <w:r>
        <w:rPr>
          <w:rFonts w:hint="eastAsia" w:ascii="宋体" w:hAnsi="宋体"/>
          <w:color w:val="000000"/>
          <w:sz w:val="28"/>
          <w:szCs w:val="28"/>
        </w:rPr>
        <w:t>近年来，平安产险承保多项国家重点工程项目。2017年，首席承保中集来福士蓝鲸1号国家可燃冰项目试采平台及海洋工程建造保险；连续多年最高份额承保中国海洋石油集团保险项目；参与承保HUSKY石油公司项目；独家承保中国远洋海运重工首台套综合保险统保项目；独家承保招商局重工多个海洋工程项目；参保首架中国制造C919 客机的航空险;主承海航机队，参保民航机队等民航保险项目;参保各型军机批生产试飞险；独家承保中信海直，首席承保东方通用、飞龙机队等通航项目；首席承保中航工业航空产品责任险统保项目，独家承保中国航空发动机集团航空产品责任险；独家承保吉林1号、珠海一号03批次发射及三者险；独家承保长征6号火箭发射险；首席承保阿尔及利亚星发射前保险；首席承保国土资源部资源三号02星发射及在轨保险及三者险、首席承保高景一号01/02、03/04两次卫星发射的发射及在轨险及三者险等。独家或首席承保我国在建的197条城市轨道交通线路中的有54条，参与共保线路100余条，项目参与度市场第一，首席承保项目数行业领先，整体份额始终位居市场前列；首席承保国家电投财产险和车险统保多个标段，并参与共保下属核电、海上风电等大型工程项目；独家承保广东巨灾保险及多地民房财产保险，独家承保深圳、广东专利保险；率先开展保障性住房及浦东新区新建商品住房IDI保险，首席承保深圳市政工程IDI保险，为国内首个市政工程IDI项目；平安产险在农业保险方面，首席承保大兴安岭林业集团政策性森林综合保险项目；参与承保云南烟草全省统保项目、贵州林木全省统保项目、中联重科全国农机保险项目等多个重大项目；创新农险领域，在行业内率先承保水果价格指数保险项目（四川）、湖北育肥猪价格指数保险项目、山东蔬菜价格指数保险项目、河南天气指数保险项目等创新农险项目。</w:t>
      </w:r>
    </w:p>
    <w:p>
      <w:pPr>
        <w:spacing w:line="360" w:lineRule="auto"/>
        <w:ind w:firstLine="560" w:firstLineChars="200"/>
        <w:rPr>
          <w:rFonts w:hint="eastAsia" w:ascii="宋体" w:hAnsi="宋体"/>
          <w:color w:val="000000"/>
          <w:sz w:val="28"/>
          <w:szCs w:val="28"/>
        </w:rPr>
      </w:pPr>
      <w:r>
        <w:rPr>
          <w:rFonts w:ascii="宋体" w:hAnsi="宋体"/>
          <w:color w:val="000000"/>
          <w:sz w:val="28"/>
          <w:szCs w:val="28"/>
        </w:rPr>
        <w:t xml:space="preserve"> </w:t>
      </w:r>
      <w:r>
        <w:rPr>
          <w:rFonts w:hint="eastAsia" w:ascii="宋体" w:hAnsi="宋体"/>
          <w:color w:val="000000"/>
          <w:sz w:val="28"/>
          <w:szCs w:val="28"/>
        </w:rPr>
        <w:t>平安产险始终坚持客户导向，依托创新科技，打造“安心·简单·温暖”的车险理赔服务品牌，不断提升客户服务体验。针对车险理赔行业历来的痛点，平安产险运用6大AI核心技术43项专利，推出智能闪赔，向保险企业开放基于技术最稳定的部分，实现油漆损伤、外钣金配件损伤自动图片识别，基本解决了保险公司以往在定损过程中靠专家经验判断、人工审核的问题，缩短了案件处理时效，实现了审核人力减少30%，自动理算案件占 99.7%，定损速度提高4000倍。在科技应用的加持下，平安产险创新多项服务举措，于业内率先推出车险理赔爆款服务“510极速查勘”及“车险理赔一键包办”。其中，极速查勘覆盖率已达92.9%，一键包办服务可包办三者车损及小额人伤理赔、车辆维修及事故车接送、事故救援等六类服务，覆盖70%的案件, 理赔资料包办率超过80%。2017年，平安产险共处理车险理赔案件超过1061万件，平均单方案件理赔时效仅为0.56天，客户推荐率高达82.68%。</w:t>
      </w:r>
    </w:p>
    <w:p>
      <w:pPr>
        <w:spacing w:line="360" w:lineRule="auto"/>
        <w:ind w:firstLine="560" w:firstLineChars="200"/>
        <w:rPr>
          <w:rFonts w:hint="eastAsia" w:ascii="宋体" w:hAnsi="宋体"/>
          <w:color w:val="000000"/>
          <w:sz w:val="28"/>
          <w:szCs w:val="28"/>
        </w:rPr>
      </w:pPr>
      <w:r>
        <w:rPr>
          <w:rFonts w:hint="eastAsia" w:ascii="宋体" w:hAnsi="宋体"/>
          <w:color w:val="000000"/>
          <w:sz w:val="28"/>
          <w:szCs w:val="28"/>
        </w:rPr>
        <w:t>除车险理赔外，平安产险将AI技术和云技术深度融入财产险理赔服务中。财产险在服务终端应用生物识别、OCR闪录、GIS物理空间定位、无人机测绘三维建模、卫星遥感测绘等AI技术，引领智能化财产险理赔服务变革。在农险科技方面，平安产险融合了中国农科院信息研究所、中国四维、大疆创新等战略合作伙伴的创新技术应用，推出多模态生物识别、牲畜识别、OCR票证通、卫星遥感、无人机+移动互联网、DRS鹰眼系统等6大“黑科技”， 有效助推农险业务。同时针对财产险客户的不同服务需求，平安产险全新推出微信小程序“客e宝”，全面升级线上客户的一站式服务体验，“客e宝”被广泛应用于“天鸽”等大灾和突发事件的现场理赔, 整体出险客户使用率达89.5%，客户服务满意度达99.8%，“客e宝”还利用云技术实现平台对接，全年秒级核赔案件近600万笔，多平台、多场景的线上引流举措提升案件线上化率，高达94%。同时，平安产险利用聚合140亿地理、灾害、气象、保险大数据的鹰眼系统（DRS）风险数据量化平台，为客户打造专属的风险管理地图，输出风控研究成果；线下组建行业化的理赔队伍和达到国际认证标准的风控队伍，为企业客户提供专业的理赔及风控服务。</w:t>
      </w:r>
    </w:p>
    <w:p>
      <w:pPr>
        <w:spacing w:line="360" w:lineRule="auto"/>
        <w:ind w:firstLine="560" w:firstLineChars="200"/>
        <w:rPr>
          <w:rFonts w:hint="eastAsia" w:ascii="宋体" w:hAnsi="宋体"/>
          <w:color w:val="000000"/>
          <w:sz w:val="28"/>
          <w:szCs w:val="28"/>
        </w:rPr>
      </w:pPr>
      <w:r>
        <w:rPr>
          <w:rFonts w:hint="eastAsia" w:ascii="宋体" w:hAnsi="宋体"/>
          <w:color w:val="000000"/>
          <w:sz w:val="28"/>
          <w:szCs w:val="28"/>
        </w:rPr>
        <w:t>在“数据驱动经营，连接构建生态”科技战略的引领下，平安产险不断完善互联网科技平台，全面推进车险业务的互联网化探索，以“用车助手 ，安全管家”平安好车主APP为核心载体，聚合最广泛优质的车生态服务资源，涵盖“车保险、车服务、车生活”，为车主提供一站式用车服务。截至2018年2月，平安好车主APP累计注册用户突破4,500万，累计绑车用户突破2,700万。用户总量及月活跃用户数持续排名汽车工具类APP第一位，接连斩获 “易观之星”大奖、荣获2017年三季度UX保险APP第一位、荣获易观双AAAAA价值评级、2017年新消费类“最佳APP”奖等荣誉。</w:t>
      </w:r>
    </w:p>
    <w:p>
      <w:pPr>
        <w:spacing w:line="360" w:lineRule="auto"/>
        <w:ind w:firstLine="560" w:firstLineChars="200"/>
        <w:rPr>
          <w:rFonts w:hint="eastAsia" w:ascii="宋体" w:hAnsi="宋体"/>
          <w:color w:val="000000"/>
          <w:sz w:val="28"/>
          <w:szCs w:val="28"/>
        </w:rPr>
      </w:pPr>
      <w:r>
        <w:rPr>
          <w:rFonts w:hint="eastAsia" w:ascii="宋体" w:hAnsi="宋体"/>
          <w:color w:val="000000"/>
          <w:sz w:val="28"/>
          <w:szCs w:val="28"/>
        </w:rPr>
        <w:t>在不断为客户创造价值的同时，平安产险在精准扶贫、公益服务、绿色金融、教育慈善等方面积极履行社会责任。精准扶贫方面，平安产险积极履行 “让贫有所助”的行业责任，现已在全国23个省开展落实扶贫工作，为超7163万农户次提供超4638亿元农险风险保障；开创了国内首个免息免担保的保险产业扶贫“台江模式”，前端通过“涉农保证保险+全额贴息”撬动免息免担保的扶贫贷款，后端采取“见货不见钱”的贷后闭环管理，可让贫困户“低门槛参与，无风险经营”，该模式预计在一年内带动5至10万建档立卡贫困户脱贫。公益服务方面，平安产险利用互联网平台发动员工和社会公众共同帮助社会弱势群体，在2018年春节联合中国之声共同发起人民护航行动，共为全国近17万车主提供道路安全救助、路途生活帮助和事故理赔协助等服务，超200万车主通过平安好车主app在线获取春节自驾安全须知。绿色金融方面，平安产险持续关注环境及再生资源投资、绿色信贷等方面的投入，2017年承保环境污染责任险2650笔，保额达48.1亿元。平安产险携手监管共同推出电子保单，电子投保单共计节省纸张2.2839亿张，可减少砍伐大树18.8万棵。教育慈善方面，平安产险深入开展贫困地区的教育帮扶，连续10年开展支教行动，2017年重点针对社会各界共同关注的贫困地区留守儿童心理问题，建立“专业教师+标准化课程+专属教学空间”的国内首个留守儿童心理教育体系，现已惠及30万留守儿童。</w:t>
      </w:r>
    </w:p>
    <w:p>
      <w:pPr>
        <w:spacing w:line="360" w:lineRule="auto"/>
        <w:ind w:firstLine="560" w:firstLineChars="200"/>
        <w:rPr>
          <w:rFonts w:ascii="宋体" w:hAnsi="宋体"/>
          <w:color w:val="000000"/>
          <w:sz w:val="28"/>
          <w:szCs w:val="28"/>
        </w:rPr>
      </w:pPr>
      <w:r>
        <w:rPr>
          <w:rFonts w:hint="eastAsia" w:ascii="宋体" w:hAnsi="宋体"/>
          <w:color w:val="000000"/>
          <w:sz w:val="28"/>
          <w:szCs w:val="28"/>
        </w:rPr>
        <w:t>凭借强大的科技金融研发实力、卓越的市场表现、持续的产品创新及优秀的客户体验，2017年平安车险、财产险荣获中国品牌评级权威机构Chnbrand颁布中国品牌力指数（C-BPI）、中国顾客推荐度指数(C-NPS)、中国顾客满意度指数（ C-CSI ）三项指数第一名，成为“全能型领袖”品牌。未来，平安产险将全面开启“AI+车险理赔”应用场景的探索与尝试，开启AI服务新纪元，为客户打造更加高效、便捷、透明、贴心的服务体验。</w:t>
      </w:r>
    </w:p>
    <w:p>
      <w:pPr>
        <w:adjustRightInd w:val="0"/>
        <w:snapToGrid w:val="0"/>
        <w:spacing w:line="360" w:lineRule="auto"/>
        <w:outlineLvl w:val="2"/>
        <w:rPr>
          <w:rFonts w:ascii="宋体" w:hAnsi="宋体"/>
          <w:sz w:val="30"/>
          <w:szCs w:val="30"/>
        </w:rPr>
      </w:pPr>
      <w:r>
        <w:rPr>
          <w:rFonts w:ascii="宋体" w:hAnsi="宋体"/>
          <w:color w:val="000000"/>
          <w:sz w:val="28"/>
          <w:szCs w:val="28"/>
        </w:rPr>
        <w:br w:type="page"/>
      </w:r>
      <w:bookmarkStart w:id="22" w:name="_Toc201370557"/>
      <w:bookmarkStart w:id="23" w:name="_Toc215396181"/>
      <w:bookmarkStart w:id="24" w:name="_Toc217547506"/>
      <w:bookmarkStart w:id="25" w:name="_Toc227121399"/>
      <w:bookmarkStart w:id="26" w:name="_Toc235587834"/>
      <w:bookmarkStart w:id="27" w:name="_Toc238631113"/>
      <w:bookmarkStart w:id="28" w:name="_Toc239244945"/>
      <w:bookmarkStart w:id="29" w:name="_Toc5347"/>
      <w:r>
        <w:rPr>
          <w:rFonts w:ascii="宋体" w:hAnsi="宋体"/>
          <w:b/>
          <w:bCs/>
          <w:sz w:val="30"/>
          <w:szCs w:val="30"/>
        </w:rPr>
        <mc:AlternateContent>
          <mc:Choice Requires="wps">
            <w:drawing>
              <wp:anchor distT="0" distB="0" distL="113665" distR="113665" simplePos="0" relativeHeight="251667456" behindDoc="0" locked="0" layoutInCell="1" allowOverlap="1">
                <wp:simplePos x="0" y="0"/>
                <wp:positionH relativeFrom="column">
                  <wp:posOffset>6809740</wp:posOffset>
                </wp:positionH>
                <wp:positionV relativeFrom="paragraph">
                  <wp:posOffset>1295400</wp:posOffset>
                </wp:positionV>
                <wp:extent cx="0" cy="650875"/>
                <wp:effectExtent l="0" t="0" r="19050" b="15875"/>
                <wp:wrapNone/>
                <wp:docPr id="37" name="直接连接符 37"/>
                <wp:cNvGraphicFramePr/>
                <a:graphic xmlns:a="http://schemas.openxmlformats.org/drawingml/2006/main">
                  <a:graphicData uri="http://schemas.microsoft.com/office/word/2010/wordprocessingShape">
                    <wps:wsp>
                      <wps:cNvCnPr>
                        <a:cxnSpLocks noChangeShapeType="1"/>
                      </wps:cNvCnPr>
                      <wps:spPr bwMode="auto">
                        <a:xfrm>
                          <a:off x="0" y="0"/>
                          <a:ext cx="0" cy="650875"/>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536.2pt;margin-top:102pt;height:51.25pt;width:0pt;z-index:251667456;mso-width-relative:page;mso-height-relative:page;" filled="f" stroked="t" coordsize="21600,21600" o:gfxdata="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5uE9Z9gAAAANAQAADwAAAAAAAAABACAAAAAiAAAAZHJzL2Rv&#10;d25yZXYueG1sUEsBAhQAFAAAAAgAh07iQCIYEQnIAQAAXQMAAA4AAAAAAAAAAQAgAAAAJwEAAGRy&#10;cy9lMm9Eb2MueG1sUEsFBgAAAAAGAAYAWQEAAGEFAAAAAA==&#10;">
                <v:fill on="f" focussize="0,0"/>
                <v:stroke color="#000000" joinstyle="round"/>
                <v:imagedata o:title=""/>
                <o:lock v:ext="edit" aspectratio="f"/>
              </v:line>
            </w:pict>
          </mc:Fallback>
        </mc:AlternateContent>
      </w:r>
      <w:bookmarkStart w:id="30" w:name="_Toc339613752"/>
      <w:bookmarkStart w:id="31" w:name="_Toc341777631"/>
      <w:r>
        <w:rPr>
          <w:rFonts w:hint="eastAsia" w:ascii="宋体" w:hAnsi="宋体"/>
          <w:b/>
          <w:bCs/>
          <w:sz w:val="30"/>
          <w:szCs w:val="30"/>
        </w:rPr>
        <w:t>3.平安产险甘肃分公司简介</w:t>
      </w:r>
      <w:bookmarkEnd w:id="22"/>
      <w:bookmarkEnd w:id="23"/>
      <w:bookmarkEnd w:id="24"/>
      <w:bookmarkEnd w:id="25"/>
      <w:bookmarkEnd w:id="26"/>
      <w:bookmarkEnd w:id="27"/>
      <w:bookmarkEnd w:id="28"/>
      <w:bookmarkEnd w:id="29"/>
      <w:bookmarkEnd w:id="30"/>
      <w:bookmarkEnd w:id="31"/>
    </w:p>
    <w:p>
      <w:pPr>
        <w:spacing w:line="360" w:lineRule="auto"/>
        <w:ind w:firstLine="560" w:firstLineChars="200"/>
        <w:rPr>
          <w:rFonts w:hint="eastAsia" w:ascii="宋体" w:hAnsi="宋体"/>
          <w:color w:val="000000"/>
          <w:sz w:val="28"/>
          <w:szCs w:val="28"/>
        </w:rPr>
      </w:pPr>
      <w:r>
        <w:rPr>
          <w:rFonts w:hint="eastAsia" w:ascii="宋体" w:hAnsi="宋体"/>
          <w:color w:val="000000"/>
          <w:sz w:val="28"/>
          <w:szCs w:val="28"/>
        </w:rPr>
        <w:t>平安产险甘肃分公司成立于2002年10月22日，在成立之初就确定了公司高起点，人员高素质的发展方向，成立之后，业务从无到有，高速发展。截止2017年9月，平安产险甘肃分公司累计考核保费为13.52亿元，保费规模全省排名第二位，全省市场份额占比较同期有了较大的提升。</w:t>
      </w:r>
    </w:p>
    <w:p>
      <w:pPr>
        <w:spacing w:line="360" w:lineRule="auto"/>
        <w:ind w:firstLine="560" w:firstLineChars="200"/>
        <w:rPr>
          <w:rFonts w:hint="eastAsia" w:ascii="宋体" w:hAnsi="宋体"/>
          <w:color w:val="000000"/>
          <w:sz w:val="28"/>
          <w:szCs w:val="28"/>
        </w:rPr>
      </w:pPr>
      <w:r>
        <w:rPr>
          <w:rFonts w:hint="eastAsia" w:ascii="宋体" w:hAnsi="宋体"/>
          <w:color w:val="000000"/>
          <w:sz w:val="28"/>
          <w:szCs w:val="28"/>
        </w:rPr>
        <w:t>平安产险经营业务范围涵盖车险、企财险、工程险、责任险、货运险、短期意外及健康险等一切法定产险业务及国际再保险业务。近年来，平安产险推出安全生产责任险、建筑工程质量责任险、诉讼财产保全责任险、环境污染责任险、食品安全责任险、重大技术首台套及新材料保险、巨灾保险、专利保险、网络安全保险、手机保险、银行卡盗刷保险、家电延保保险、手术意外保险、美容意外保险、宠物保险、家庭综合保障等产品，有效助力社会风险管理和保障体系建设，推动实体经济快速发展，提高服务民生的保险供给质量。截至2017年6月底，平安产险开发、经营的主险已超过1000种。</w:t>
      </w:r>
    </w:p>
    <w:p>
      <w:pPr>
        <w:spacing w:line="360" w:lineRule="auto"/>
        <w:ind w:firstLine="560" w:firstLineChars="200"/>
        <w:rPr>
          <w:rFonts w:hint="eastAsia" w:ascii="宋体" w:hAnsi="宋体"/>
          <w:color w:val="000000"/>
          <w:sz w:val="28"/>
          <w:szCs w:val="28"/>
        </w:rPr>
      </w:pPr>
      <w:r>
        <w:rPr>
          <w:rFonts w:hint="eastAsia" w:ascii="宋体" w:hAnsi="宋体"/>
          <w:color w:val="000000"/>
          <w:sz w:val="28"/>
          <w:szCs w:val="28"/>
        </w:rPr>
        <w:t>平安产险甘肃分公司已经在甘肃省内设立了48家分支机构，其中有兰州、酒泉、白银、天水、张掖、平凉、庆阳、武威、民勤、陇南、嘉峪关、定西、金昌、兰州新区14家中心支公司；永登支公司、敦煌支公司、瓜洲支公司、玉门支公司、靖远支公司、景泰支公司、平川支公司、会宁支公司、麦积支公司、秦安支公司、武山支公司、甘谷支公司、高台支公司等30余家支公司；1家营销服务部：七里河营销服务部。</w:t>
      </w:r>
    </w:p>
    <w:p>
      <w:pPr>
        <w:spacing w:line="360" w:lineRule="auto"/>
        <w:ind w:firstLine="560" w:firstLineChars="200"/>
        <w:rPr>
          <w:rFonts w:ascii="宋体" w:hAnsi="宋体"/>
          <w:color w:val="000000"/>
          <w:sz w:val="28"/>
          <w:szCs w:val="28"/>
        </w:rPr>
      </w:pPr>
      <w:r>
        <w:rPr>
          <w:rFonts w:hint="eastAsia" w:ascii="宋体" w:hAnsi="宋体"/>
          <w:color w:val="000000"/>
          <w:sz w:val="28"/>
          <w:szCs w:val="28"/>
        </w:rPr>
        <w:t>截止2016年底，甘肃项目在建设的项目中，平安产险甘肃分公司独家或首席承保多个项目，市场份额持续处于领先地位。平安快速高效的服务得到了客户的赞扬，“服务第一”的理念得到了社会的高度认可，同时保持良好的合作关系。</w:t>
      </w:r>
    </w:p>
    <w:p>
      <w:pPr>
        <w:spacing w:line="360" w:lineRule="auto"/>
        <w:jc w:val="center"/>
        <w:rPr>
          <w:rFonts w:ascii="宋体" w:hAnsi="宋体"/>
          <w:b/>
          <w:bCs/>
          <w:sz w:val="28"/>
          <w:szCs w:val="28"/>
        </w:rPr>
      </w:pPr>
      <w:r>
        <w:rPr>
          <w:rFonts w:ascii="宋体" w:hAnsi="宋体"/>
          <w:color w:val="000000"/>
          <w:sz w:val="28"/>
          <w:szCs w:val="28"/>
        </w:rPr>
        <w:drawing>
          <wp:inline distT="0" distB="0" distL="0" distR="0">
            <wp:extent cx="4714875" cy="2941955"/>
            <wp:effectExtent l="0" t="0" r="9525" b="0"/>
            <wp:docPr id="39" name="图片 39" descr="甘肃地图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甘肃地图副本"/>
                    <pic:cNvPicPr>
                      <a:picLocks noChangeAspect="1" noChangeArrowheads="1"/>
                    </pic:cNvPicPr>
                  </pic:nvPicPr>
                  <pic:blipFill>
                    <a:blip r:embed="rId9" cstate="print"/>
                    <a:srcRect/>
                    <a:stretch>
                      <a:fillRect/>
                    </a:stretch>
                  </pic:blipFill>
                  <pic:spPr>
                    <a:xfrm>
                      <a:off x="0" y="0"/>
                      <a:ext cx="4728338" cy="2950227"/>
                    </a:xfrm>
                    <a:prstGeom prst="rect">
                      <a:avLst/>
                    </a:prstGeom>
                    <a:noFill/>
                    <a:ln w="9525">
                      <a:noFill/>
                      <a:miter lim="800000"/>
                      <a:headEnd/>
                      <a:tailEnd/>
                    </a:ln>
                  </pic:spPr>
                </pic:pic>
              </a:graphicData>
            </a:graphic>
          </wp:inline>
        </w:drawing>
      </w:r>
    </w:p>
    <w:p>
      <w:pPr>
        <w:spacing w:line="360" w:lineRule="auto"/>
        <w:ind w:firstLine="562" w:firstLineChars="200"/>
        <w:rPr>
          <w:rFonts w:hint="eastAsia" w:ascii="宋体" w:hAnsi="宋体"/>
          <w:b/>
          <w:bCs/>
          <w:sz w:val="28"/>
          <w:szCs w:val="28"/>
        </w:rPr>
      </w:pPr>
    </w:p>
    <w:p>
      <w:pPr>
        <w:spacing w:line="360" w:lineRule="auto"/>
        <w:ind w:firstLine="562" w:firstLineChars="200"/>
        <w:rPr>
          <w:rFonts w:hint="eastAsia" w:ascii="宋体" w:hAnsi="宋体"/>
          <w:color w:val="000000"/>
          <w:sz w:val="28"/>
          <w:szCs w:val="28"/>
        </w:rPr>
      </w:pPr>
      <w:r>
        <w:rPr>
          <w:rFonts w:hint="eastAsia" w:ascii="宋体" w:hAnsi="宋体"/>
          <w:b/>
          <w:bCs/>
          <w:sz w:val="28"/>
          <w:szCs w:val="28"/>
        </w:rPr>
        <w:t>中国平安财产保险股份有限公司甘肃分公司承保部分项目</w:t>
      </w:r>
    </w:p>
    <w:p>
      <w:pPr>
        <w:spacing w:line="360" w:lineRule="auto"/>
        <w:jc w:val="center"/>
        <w:rPr>
          <w:rFonts w:hint="eastAsia" w:ascii="宋体" w:hAnsi="宋体"/>
          <w:color w:val="000000"/>
          <w:sz w:val="28"/>
          <w:szCs w:val="28"/>
        </w:rPr>
      </w:pPr>
      <w:r>
        <w:drawing>
          <wp:inline distT="0" distB="0" distL="0" distR="0">
            <wp:extent cx="4706620" cy="2552065"/>
            <wp:effectExtent l="0" t="0" r="0" b="63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0"/>
                    <a:stretch>
                      <a:fillRect/>
                    </a:stretch>
                  </pic:blipFill>
                  <pic:spPr>
                    <a:xfrm>
                      <a:off x="0" y="0"/>
                      <a:ext cx="4715556" cy="2556914"/>
                    </a:xfrm>
                    <a:prstGeom prst="rect">
                      <a:avLst/>
                    </a:prstGeom>
                  </pic:spPr>
                </pic:pic>
              </a:graphicData>
            </a:graphic>
          </wp:inline>
        </w:drawing>
      </w:r>
    </w:p>
    <w:p>
      <w:pPr>
        <w:spacing w:line="360" w:lineRule="auto"/>
        <w:jc w:val="center"/>
        <w:rPr>
          <w:rFonts w:hint="eastAsia" w:ascii="宋体" w:hAnsi="宋体"/>
          <w:color w:val="000000"/>
          <w:sz w:val="28"/>
          <w:szCs w:val="28"/>
        </w:rPr>
      </w:pPr>
      <w:r>
        <w:drawing>
          <wp:inline distT="0" distB="0" distL="0" distR="0">
            <wp:extent cx="4627245" cy="3068320"/>
            <wp:effectExtent l="0" t="0" r="1905" b="0"/>
            <wp:docPr id="228" name="图片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图片 228"/>
                    <pic:cNvPicPr>
                      <a:picLocks noChangeAspect="1"/>
                    </pic:cNvPicPr>
                  </pic:nvPicPr>
                  <pic:blipFill>
                    <a:blip r:embed="rId11"/>
                    <a:stretch>
                      <a:fillRect/>
                    </a:stretch>
                  </pic:blipFill>
                  <pic:spPr>
                    <a:xfrm>
                      <a:off x="0" y="0"/>
                      <a:ext cx="4625714" cy="3067109"/>
                    </a:xfrm>
                    <a:prstGeom prst="rect">
                      <a:avLst/>
                    </a:prstGeom>
                  </pic:spPr>
                </pic:pic>
              </a:graphicData>
            </a:graphic>
          </wp:inline>
        </w:drawing>
      </w:r>
    </w:p>
    <w:p>
      <w:pPr>
        <w:spacing w:line="360" w:lineRule="auto"/>
        <w:ind w:firstLine="480" w:firstLineChars="200"/>
        <w:rPr>
          <w:rFonts w:ascii="宋体" w:hAnsi="宋体"/>
          <w:sz w:val="30"/>
          <w:szCs w:val="30"/>
        </w:rPr>
      </w:pPr>
      <w:r>
        <w:rPr>
          <w:rFonts w:ascii="宋体" w:hAnsi="宋体" w:eastAsia="宋体" w:cs="宋体"/>
          <w:kern w:val="0"/>
          <w:sz w:val="24"/>
          <w:szCs w:val="24"/>
        </w:rPr>
        <w:drawing>
          <wp:anchor distT="0" distB="0" distL="114300" distR="114300" simplePos="0" relativeHeight="251680768" behindDoc="0" locked="0" layoutInCell="1" allowOverlap="1">
            <wp:simplePos x="0" y="0"/>
            <wp:positionH relativeFrom="column">
              <wp:posOffset>494665</wp:posOffset>
            </wp:positionH>
            <wp:positionV relativeFrom="paragraph">
              <wp:posOffset>115570</wp:posOffset>
            </wp:positionV>
            <wp:extent cx="4484370" cy="5112385"/>
            <wp:effectExtent l="0" t="0" r="0" b="0"/>
            <wp:wrapNone/>
            <wp:docPr id="230" name="图片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图片 23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4488311" cy="5116993"/>
                    </a:xfrm>
                    <a:prstGeom prst="rect">
                      <a:avLst/>
                    </a:prstGeom>
                    <a:noFill/>
                  </pic:spPr>
                </pic:pic>
              </a:graphicData>
            </a:graphic>
          </wp:anchor>
        </w:drawing>
      </w:r>
      <w:r>
        <w:rPr>
          <w:rFonts w:ascii="宋体" w:hAnsi="宋体"/>
          <w:sz w:val="30"/>
          <w:szCs w:val="30"/>
        </w:rPr>
        <w:br w:type="page"/>
      </w:r>
    </w:p>
    <w:tbl>
      <w:tblPr>
        <w:tblStyle w:val="28"/>
        <w:tblW w:w="8506" w:type="dxa"/>
        <w:tblInd w:w="-318" w:type="dxa"/>
        <w:tblLayout w:type="fixed"/>
        <w:tblCellMar>
          <w:top w:w="0" w:type="dxa"/>
          <w:left w:w="108" w:type="dxa"/>
          <w:bottom w:w="0" w:type="dxa"/>
          <w:right w:w="108" w:type="dxa"/>
        </w:tblCellMar>
      </w:tblPr>
      <w:tblGrid>
        <w:gridCol w:w="3828"/>
        <w:gridCol w:w="4678"/>
      </w:tblGrid>
      <w:tr>
        <w:tblPrEx>
          <w:tblLayout w:type="fixed"/>
          <w:tblCellMar>
            <w:top w:w="0" w:type="dxa"/>
            <w:left w:w="108" w:type="dxa"/>
            <w:bottom w:w="0" w:type="dxa"/>
            <w:right w:w="108" w:type="dxa"/>
          </w:tblCellMar>
        </w:tblPrEx>
        <w:trPr>
          <w:trHeight w:val="270" w:hRule="atLeast"/>
        </w:trPr>
        <w:tc>
          <w:tcPr>
            <w:tcW w:w="3828" w:type="dxa"/>
            <w:shd w:val="clear" w:color="auto" w:fill="auto"/>
            <w:noWrap/>
            <w:vAlign w:val="center"/>
          </w:tcPr>
          <w:p>
            <w:pPr>
              <w:widowControl/>
              <w:rPr>
                <w:rFonts w:hint="eastAsia" w:ascii="宋体" w:hAnsi="宋体" w:cs="宋体"/>
                <w:kern w:val="0"/>
                <w:sz w:val="18"/>
                <w:szCs w:val="18"/>
              </w:rPr>
            </w:pPr>
          </w:p>
        </w:tc>
        <w:tc>
          <w:tcPr>
            <w:tcW w:w="4678" w:type="dxa"/>
            <w:shd w:val="clear" w:color="auto" w:fill="auto"/>
            <w:noWrap/>
            <w:vAlign w:val="center"/>
          </w:tcPr>
          <w:p>
            <w:pPr>
              <w:widowControl/>
              <w:rPr>
                <w:rFonts w:hint="eastAsia" w:ascii="宋体" w:hAnsi="宋体" w:cs="宋体"/>
                <w:color w:val="000000"/>
                <w:kern w:val="0"/>
                <w:sz w:val="18"/>
                <w:szCs w:val="18"/>
              </w:rPr>
            </w:pPr>
          </w:p>
        </w:tc>
      </w:tr>
    </w:tbl>
    <w:p>
      <w:pPr>
        <w:rPr>
          <w:rFonts w:asciiTheme="minorEastAsia" w:hAnsiTheme="minorEastAsia"/>
          <w:sz w:val="30"/>
          <w:szCs w:val="30"/>
        </w:rPr>
      </w:pPr>
      <w:r>
        <w:rPr>
          <w:rFonts w:hint="eastAsia" w:asciiTheme="minorEastAsia" w:hAnsiTheme="minorEastAsia"/>
          <w:sz w:val="30"/>
          <w:szCs w:val="30"/>
        </w:rPr>
        <w:t>4.公司荣誉</w:t>
      </w:r>
    </w:p>
    <w:p>
      <w:pPr>
        <w:rPr>
          <w:rFonts w:ascii="宋体" w:hAnsi="宋体"/>
          <w:color w:val="000000"/>
          <w:sz w:val="28"/>
          <w:szCs w:val="28"/>
        </w:rPr>
      </w:pPr>
      <w:r>
        <w:rPr>
          <w:rFonts w:hint="eastAsia" w:ascii="宋体" w:hAnsi="宋体"/>
          <w:color w:val="000000"/>
          <w:sz w:val="28"/>
          <w:szCs w:val="28"/>
        </w:rPr>
        <w:t>平安在综合实力、品牌信誉、公司治理、企业公民责任等方面，亦获得广泛的认同。</w:t>
      </w:r>
    </w:p>
    <w:p>
      <w:pPr>
        <w:pStyle w:val="46"/>
        <w:widowControl/>
        <w:numPr>
          <w:ilvl w:val="0"/>
          <w:numId w:val="1"/>
        </w:numPr>
        <w:spacing w:line="360" w:lineRule="auto"/>
        <w:ind w:firstLineChars="0"/>
        <w:jc w:val="left"/>
        <w:rPr>
          <w:rFonts w:ascii="宋体" w:hAnsi="宋体" w:eastAsiaTheme="minorEastAsia" w:cstheme="minorBidi"/>
          <w:color w:val="000000"/>
          <w:sz w:val="28"/>
          <w:szCs w:val="28"/>
        </w:rPr>
      </w:pPr>
      <w:r>
        <w:rPr>
          <w:rFonts w:hint="eastAsia" w:ascii="宋体" w:hAnsi="宋体" w:eastAsiaTheme="minorEastAsia" w:cstheme="minorBidi"/>
          <w:color w:val="000000"/>
          <w:sz w:val="28"/>
          <w:szCs w:val="28"/>
        </w:rPr>
        <w:t>“世界500强”排名41位，并蝉联大陆非国有企业第一   ----《财富》</w:t>
      </w:r>
    </w:p>
    <w:p>
      <w:pPr>
        <w:pStyle w:val="46"/>
        <w:numPr>
          <w:ilvl w:val="0"/>
          <w:numId w:val="1"/>
        </w:numPr>
        <w:spacing w:line="360" w:lineRule="auto"/>
        <w:ind w:firstLineChars="0"/>
        <w:rPr>
          <w:rFonts w:ascii="宋体" w:hAnsi="宋体" w:eastAsiaTheme="minorEastAsia" w:cstheme="minorBidi"/>
          <w:color w:val="000000"/>
          <w:sz w:val="28"/>
          <w:szCs w:val="28"/>
        </w:rPr>
      </w:pPr>
      <w:r>
        <w:rPr>
          <w:rFonts w:hint="eastAsia" w:ascii="宋体" w:hAnsi="宋体" w:eastAsiaTheme="minorEastAsia" w:cstheme="minorBidi"/>
          <w:color w:val="000000"/>
          <w:sz w:val="28"/>
          <w:szCs w:val="28"/>
        </w:rPr>
        <w:t>2016年“全球上市公司2000强排名20位----《福布斯》</w:t>
      </w:r>
    </w:p>
    <w:p>
      <w:pPr>
        <w:pStyle w:val="46"/>
        <w:numPr>
          <w:ilvl w:val="0"/>
          <w:numId w:val="1"/>
        </w:numPr>
        <w:spacing w:line="360" w:lineRule="auto"/>
        <w:ind w:firstLineChars="0"/>
        <w:rPr>
          <w:rFonts w:ascii="宋体" w:hAnsi="宋体" w:eastAsiaTheme="minorEastAsia" w:cstheme="minorBidi"/>
          <w:color w:val="000000"/>
          <w:sz w:val="28"/>
          <w:szCs w:val="28"/>
        </w:rPr>
      </w:pPr>
      <w:r>
        <w:rPr>
          <w:rFonts w:hint="eastAsia" w:ascii="宋体" w:hAnsi="宋体" w:eastAsiaTheme="minorEastAsia" w:cstheme="minorBidi"/>
          <w:color w:val="000000"/>
          <w:sz w:val="28"/>
          <w:szCs w:val="28"/>
        </w:rPr>
        <w:t>2016年“BrandZ 100最具价值全球品牌”排名57位，保险品牌全球第一----Millward Brow，WPP</w:t>
      </w:r>
    </w:p>
    <w:p>
      <w:pPr>
        <w:pStyle w:val="46"/>
        <w:numPr>
          <w:ilvl w:val="0"/>
          <w:numId w:val="1"/>
        </w:numPr>
        <w:spacing w:line="360" w:lineRule="auto"/>
        <w:ind w:firstLineChars="0"/>
        <w:rPr>
          <w:rFonts w:ascii="宋体" w:hAnsi="宋体" w:eastAsiaTheme="minorEastAsia" w:cstheme="minorBidi"/>
          <w:color w:val="000000"/>
          <w:sz w:val="28"/>
          <w:szCs w:val="28"/>
        </w:rPr>
      </w:pPr>
      <w:r>
        <w:rPr>
          <w:rFonts w:hint="eastAsia" w:ascii="宋体" w:hAnsi="宋体" w:eastAsiaTheme="minorEastAsia" w:cstheme="minorBidi"/>
          <w:color w:val="000000"/>
          <w:sz w:val="28"/>
          <w:szCs w:val="28"/>
        </w:rPr>
        <w:t>Brand Finance“2017全球最有价值品牌500强”第79位，全球保险第一品牌</w:t>
      </w:r>
    </w:p>
    <w:p>
      <w:pPr>
        <w:pStyle w:val="46"/>
        <w:numPr>
          <w:ilvl w:val="0"/>
          <w:numId w:val="1"/>
        </w:numPr>
        <w:spacing w:line="360" w:lineRule="auto"/>
        <w:ind w:firstLineChars="0"/>
        <w:rPr>
          <w:rFonts w:ascii="宋体" w:hAnsi="宋体" w:eastAsiaTheme="minorEastAsia" w:cstheme="minorBidi"/>
          <w:color w:val="000000"/>
          <w:sz w:val="28"/>
          <w:szCs w:val="28"/>
        </w:rPr>
      </w:pPr>
      <w:r>
        <w:rPr>
          <w:rFonts w:hint="eastAsia" w:ascii="宋体" w:hAnsi="宋体" w:eastAsiaTheme="minorEastAsia" w:cstheme="minorBidi"/>
          <w:color w:val="000000"/>
          <w:sz w:val="28"/>
          <w:szCs w:val="28"/>
        </w:rPr>
        <w:t xml:space="preserve"> “最具潜力中国企业大奖”一一《财资》</w:t>
      </w:r>
    </w:p>
    <w:p>
      <w:pPr>
        <w:pStyle w:val="46"/>
        <w:numPr>
          <w:ilvl w:val="0"/>
          <w:numId w:val="2"/>
        </w:numPr>
        <w:spacing w:line="360" w:lineRule="auto"/>
        <w:ind w:firstLineChars="0"/>
        <w:rPr>
          <w:rFonts w:ascii="宋体" w:hAnsi="宋体" w:eastAsiaTheme="minorEastAsia" w:cstheme="minorBidi"/>
          <w:color w:val="000000"/>
          <w:sz w:val="28"/>
          <w:szCs w:val="28"/>
        </w:rPr>
      </w:pPr>
      <w:r>
        <w:rPr>
          <w:rFonts w:hint="eastAsia" w:ascii="宋体" w:hAnsi="宋体" w:eastAsiaTheme="minorEastAsia" w:cstheme="minorBidi"/>
          <w:color w:val="000000"/>
          <w:sz w:val="28"/>
          <w:szCs w:val="28"/>
        </w:rPr>
        <w:t>连续14年获“最佳企业公民”称号 一一《21世纪经济报道》</w:t>
      </w:r>
    </w:p>
    <w:p>
      <w:pPr>
        <w:pStyle w:val="46"/>
        <w:numPr>
          <w:ilvl w:val="0"/>
          <w:numId w:val="2"/>
        </w:numPr>
        <w:spacing w:line="360" w:lineRule="auto"/>
        <w:ind w:firstLineChars="0"/>
        <w:rPr>
          <w:rFonts w:ascii="宋体" w:hAnsi="宋体" w:eastAsiaTheme="minorEastAsia" w:cstheme="minorBidi"/>
          <w:color w:val="000000"/>
          <w:sz w:val="28"/>
          <w:szCs w:val="28"/>
        </w:rPr>
      </w:pPr>
      <w:r>
        <w:rPr>
          <w:rFonts w:hint="eastAsia" w:ascii="宋体" w:hAnsi="宋体" w:eastAsiaTheme="minorEastAsia" w:cstheme="minorBidi"/>
          <w:color w:val="000000"/>
          <w:sz w:val="28"/>
          <w:szCs w:val="28"/>
        </w:rPr>
        <w:t>连续15年获“最受尊敬企业”称号一一《经济观察报》&amp;北京大学管理案例中心</w:t>
      </w:r>
    </w:p>
    <w:p>
      <w:pPr>
        <w:widowControl/>
        <w:rPr>
          <w:rFonts w:ascii="宋体" w:hAnsi="宋体" w:cs="宋体"/>
          <w:b/>
          <w:kern w:val="0"/>
          <w:szCs w:val="21"/>
        </w:rPr>
      </w:pPr>
    </w:p>
    <w:p>
      <w:pPr>
        <w:pStyle w:val="3"/>
        <w:spacing w:line="360" w:lineRule="auto"/>
      </w:pPr>
      <w:r>
        <w:br w:type="page"/>
      </w:r>
      <w:bookmarkStart w:id="32" w:name="_Toc341777633"/>
      <w:bookmarkStart w:id="33" w:name="_Toc339613754"/>
      <w:bookmarkStart w:id="34" w:name="_Toc23966"/>
      <w:r>
        <w:rPr>
          <w:rFonts w:hint="eastAsia"/>
        </w:rPr>
        <w:t>二、客户服务</w:t>
      </w:r>
      <w:bookmarkEnd w:id="32"/>
      <w:bookmarkEnd w:id="33"/>
      <w:bookmarkEnd w:id="34"/>
    </w:p>
    <w:p>
      <w:pPr>
        <w:pStyle w:val="4"/>
        <w:spacing w:before="0" w:after="0" w:line="360" w:lineRule="auto"/>
        <w:rPr>
          <w:rFonts w:ascii="宋体" w:hAnsi="宋体"/>
          <w:sz w:val="30"/>
          <w:szCs w:val="30"/>
        </w:rPr>
      </w:pPr>
      <w:bookmarkStart w:id="35" w:name="_Toc341777634"/>
      <w:bookmarkStart w:id="36" w:name="_Toc339613755"/>
      <w:bookmarkStart w:id="37" w:name="_Toc1305"/>
      <w:r>
        <w:rPr>
          <w:rFonts w:hint="eastAsia" w:ascii="宋体" w:hAnsi="宋体"/>
          <w:sz w:val="30"/>
          <w:szCs w:val="30"/>
        </w:rPr>
        <w:t>1.客户服务简述</w:t>
      </w:r>
      <w:bookmarkEnd w:id="35"/>
      <w:bookmarkEnd w:id="36"/>
      <w:bookmarkEnd w:id="37"/>
    </w:p>
    <w:p>
      <w:pPr>
        <w:widowControl/>
        <w:ind w:firstLine="560" w:firstLineChars="200"/>
        <w:jc w:val="left"/>
        <w:rPr>
          <w:rFonts w:ascii="宋体" w:hAnsi="宋体"/>
          <w:sz w:val="28"/>
          <w:szCs w:val="28"/>
        </w:rPr>
      </w:pPr>
      <w:r>
        <w:rPr>
          <w:rFonts w:hint="eastAsia" w:ascii="宋体" w:hAnsi="宋体"/>
          <w:sz w:val="28"/>
          <w:szCs w:val="28"/>
        </w:rPr>
        <w:t>中国平安产险不仅有完善的产品链，更在产品终端建立优秀的服务体系。</w:t>
      </w:r>
    </w:p>
    <w:p>
      <w:pPr>
        <w:widowControl/>
        <w:numPr>
          <w:ilvl w:val="0"/>
          <w:numId w:val="3"/>
        </w:numPr>
        <w:jc w:val="left"/>
        <w:rPr>
          <w:rFonts w:ascii="宋体" w:hAnsi="宋体"/>
          <w:b/>
          <w:bCs/>
          <w:sz w:val="28"/>
          <w:szCs w:val="28"/>
        </w:rPr>
      </w:pPr>
      <w:r>
        <w:rPr>
          <w:rFonts w:hint="eastAsia" w:ascii="宋体" w:hAnsi="宋体"/>
          <w:b/>
          <w:bCs/>
          <w:sz w:val="28"/>
          <w:szCs w:val="28"/>
        </w:rPr>
        <w:t>95511全国统一服务热线</w:t>
      </w:r>
    </w:p>
    <w:p>
      <w:pPr>
        <w:widowControl/>
        <w:jc w:val="left"/>
        <w:rPr>
          <w:rFonts w:ascii="宋体" w:hAnsi="宋体"/>
          <w:sz w:val="28"/>
          <w:szCs w:val="28"/>
        </w:rPr>
      </w:pPr>
      <w:r>
        <w:rPr>
          <w:rFonts w:hint="eastAsia" w:ascii="宋体" w:hAnsi="宋体"/>
          <w:sz w:val="28"/>
          <w:szCs w:val="28"/>
        </w:rPr>
        <w:t xml:space="preserve">    中国平安产险客户服务热线95511提供全天候全年无休服务，服务范围覆盖全国，提供产险各类业务报案、查勘调度、业务咨询、事故救援、客户投诉、保险卡生效、电话回访等服务。</w:t>
      </w:r>
    </w:p>
    <w:p>
      <w:pPr>
        <w:widowControl/>
        <w:numPr>
          <w:ilvl w:val="0"/>
          <w:numId w:val="4"/>
        </w:numPr>
        <w:jc w:val="left"/>
        <w:rPr>
          <w:rFonts w:ascii="宋体" w:hAnsi="宋体"/>
          <w:b/>
          <w:bCs/>
          <w:sz w:val="28"/>
          <w:szCs w:val="28"/>
        </w:rPr>
      </w:pPr>
      <w:r>
        <w:rPr>
          <w:rFonts w:hint="eastAsia" w:ascii="宋体" w:hAnsi="宋体"/>
          <w:b/>
          <w:bCs/>
          <w:sz w:val="28"/>
          <w:szCs w:val="28"/>
        </w:rPr>
        <w:t>便捷的全国通赔服务</w:t>
      </w:r>
    </w:p>
    <w:p>
      <w:pPr>
        <w:widowControl/>
        <w:jc w:val="left"/>
        <w:rPr>
          <w:rFonts w:ascii="宋体" w:hAnsi="宋体"/>
          <w:sz w:val="28"/>
          <w:szCs w:val="28"/>
        </w:rPr>
      </w:pPr>
      <w:r>
        <w:rPr>
          <w:rFonts w:hint="eastAsia" w:ascii="宋体" w:hAnsi="宋体"/>
          <w:sz w:val="28"/>
          <w:szCs w:val="28"/>
        </w:rPr>
        <w:t xml:space="preserve">    中国平安产险率先实现全国通赔，客户在中国大陆任何地方出险，都可以通过当地中国平安产险的分支机构获得同投保地一样快捷和专业的理赔服务，为客户有效节约50%以上的索赔时间。</w:t>
      </w:r>
    </w:p>
    <w:p>
      <w:pPr>
        <w:widowControl/>
        <w:numPr>
          <w:ilvl w:val="0"/>
          <w:numId w:val="5"/>
        </w:numPr>
        <w:jc w:val="left"/>
        <w:rPr>
          <w:rFonts w:ascii="宋体" w:hAnsi="宋体"/>
          <w:b/>
          <w:bCs/>
          <w:sz w:val="28"/>
          <w:szCs w:val="28"/>
        </w:rPr>
      </w:pPr>
      <w:r>
        <w:rPr>
          <w:rFonts w:hint="eastAsia" w:ascii="宋体" w:hAnsi="宋体"/>
          <w:sz w:val="28"/>
          <w:szCs w:val="28"/>
        </w:rPr>
        <w:t xml:space="preserve"> </w:t>
      </w:r>
      <w:r>
        <w:rPr>
          <w:rFonts w:hint="eastAsia" w:ascii="宋体" w:hAnsi="宋体"/>
          <w:b/>
          <w:bCs/>
          <w:sz w:val="28"/>
          <w:szCs w:val="28"/>
        </w:rPr>
        <w:t>制式化投诉管理</w:t>
      </w:r>
    </w:p>
    <w:p>
      <w:pPr>
        <w:widowControl/>
        <w:jc w:val="left"/>
        <w:rPr>
          <w:rFonts w:ascii="宋体" w:hAnsi="宋体"/>
          <w:sz w:val="28"/>
          <w:szCs w:val="28"/>
        </w:rPr>
      </w:pPr>
      <w:r>
        <w:rPr>
          <w:rFonts w:hint="eastAsia" w:ascii="宋体" w:hAnsi="宋体"/>
          <w:sz w:val="28"/>
          <w:szCs w:val="28"/>
        </w:rPr>
        <w:t xml:space="preserve">    客户在使用平安产险的产品或接触平安产险提供的服务时，有任何意见或建议，均可通过门店、电话、网络及信函进行反馈，平安产险对客户反馈的每条意见均会追踪处理，及时将处理结果反馈给客户。</w:t>
      </w:r>
    </w:p>
    <w:p>
      <w:pPr>
        <w:widowControl/>
        <w:numPr>
          <w:ilvl w:val="0"/>
          <w:numId w:val="6"/>
        </w:numPr>
        <w:jc w:val="left"/>
        <w:rPr>
          <w:rFonts w:ascii="宋体" w:hAnsi="宋体"/>
          <w:b/>
          <w:bCs/>
          <w:sz w:val="28"/>
          <w:szCs w:val="28"/>
        </w:rPr>
      </w:pPr>
      <w:r>
        <w:rPr>
          <w:rFonts w:hint="eastAsia" w:ascii="宋体" w:hAnsi="宋体"/>
          <w:b/>
          <w:bCs/>
          <w:sz w:val="28"/>
          <w:szCs w:val="28"/>
        </w:rPr>
        <w:t>标准化门店服务</w:t>
      </w:r>
    </w:p>
    <w:p>
      <w:pPr>
        <w:widowControl/>
        <w:jc w:val="left"/>
        <w:rPr>
          <w:rFonts w:ascii="宋体" w:hAnsi="宋体"/>
          <w:b/>
          <w:bCs/>
          <w:sz w:val="28"/>
          <w:szCs w:val="28"/>
        </w:rPr>
      </w:pPr>
      <w:r>
        <w:rPr>
          <w:rFonts w:hint="eastAsia" w:ascii="宋体" w:hAnsi="宋体"/>
          <w:sz w:val="28"/>
          <w:szCs w:val="28"/>
        </w:rPr>
        <w:t xml:space="preserve">    目前，中国平安产险已经在全国各地建立了300多家客户服务柜面，客户在柜面可以享受专业、热情、快速的咨询、投保及理赔服务，2009年平安产险隆重推出柜面周末服务，客户更可以选择在周末上门办理业务。 </w:t>
      </w:r>
    </w:p>
    <w:p>
      <w:pPr>
        <w:widowControl/>
        <w:numPr>
          <w:ilvl w:val="0"/>
          <w:numId w:val="7"/>
        </w:numPr>
        <w:jc w:val="left"/>
        <w:rPr>
          <w:rFonts w:ascii="宋体" w:hAnsi="宋体"/>
          <w:b/>
          <w:bCs/>
          <w:sz w:val="28"/>
          <w:szCs w:val="28"/>
        </w:rPr>
      </w:pPr>
      <w:r>
        <w:rPr>
          <w:rFonts w:hint="eastAsia" w:ascii="宋体" w:hAnsi="宋体"/>
          <w:sz w:val="28"/>
          <w:szCs w:val="28"/>
        </w:rPr>
        <w:t xml:space="preserve"> </w:t>
      </w:r>
      <w:r>
        <w:rPr>
          <w:rFonts w:hint="eastAsia" w:ascii="宋体" w:hAnsi="宋体"/>
          <w:b/>
          <w:bCs/>
          <w:sz w:val="28"/>
          <w:szCs w:val="28"/>
        </w:rPr>
        <w:t>7X24小时救援服务</w:t>
      </w:r>
    </w:p>
    <w:p>
      <w:pPr>
        <w:widowControl/>
        <w:jc w:val="left"/>
        <w:rPr>
          <w:rFonts w:ascii="宋体" w:hAnsi="宋体"/>
          <w:sz w:val="28"/>
          <w:szCs w:val="28"/>
        </w:rPr>
      </w:pPr>
      <w:r>
        <w:rPr>
          <w:rFonts w:hint="eastAsia" w:ascii="宋体" w:hAnsi="宋体"/>
          <w:sz w:val="28"/>
          <w:szCs w:val="28"/>
        </w:rPr>
        <w:t xml:space="preserve">   当您车辆事故或抛锚无法行驶时，您只需要拨打95511，平安将为您联系提供7*24小时全天候专业汽车救援服务。（施救费用自理） </w:t>
      </w:r>
    </w:p>
    <w:p>
      <w:pPr>
        <w:widowControl/>
        <w:numPr>
          <w:ilvl w:val="0"/>
          <w:numId w:val="8"/>
        </w:numPr>
        <w:jc w:val="left"/>
        <w:rPr>
          <w:rFonts w:ascii="宋体" w:hAnsi="宋体"/>
          <w:b/>
          <w:bCs/>
          <w:sz w:val="28"/>
          <w:szCs w:val="28"/>
        </w:rPr>
      </w:pPr>
      <w:r>
        <w:rPr>
          <w:rFonts w:hint="eastAsia" w:ascii="宋体" w:hAnsi="宋体"/>
          <w:sz w:val="28"/>
          <w:szCs w:val="28"/>
        </w:rPr>
        <w:t xml:space="preserve"> </w:t>
      </w:r>
      <w:r>
        <w:rPr>
          <w:rFonts w:hint="eastAsia" w:ascii="宋体" w:hAnsi="宋体"/>
          <w:b/>
          <w:bCs/>
          <w:sz w:val="28"/>
          <w:szCs w:val="28"/>
        </w:rPr>
        <w:t>全国统一的VIP客户服务体系</w:t>
      </w:r>
    </w:p>
    <w:p>
      <w:pPr>
        <w:widowControl/>
        <w:ind w:firstLine="570"/>
        <w:jc w:val="left"/>
        <w:rPr>
          <w:rFonts w:hint="eastAsia" w:ascii="宋体" w:hAnsi="宋体"/>
          <w:sz w:val="28"/>
          <w:szCs w:val="28"/>
        </w:rPr>
      </w:pPr>
      <w:r>
        <w:rPr>
          <w:rFonts w:hint="eastAsia" w:ascii="宋体" w:hAnsi="宋体"/>
          <w:sz w:val="28"/>
          <w:szCs w:val="28"/>
        </w:rPr>
        <w:t>平安VIP俱乐部以</w:t>
      </w:r>
      <w:r>
        <w:rPr>
          <w:rFonts w:ascii="宋体" w:hAnsi="宋体"/>
          <w:sz w:val="28"/>
          <w:szCs w:val="28"/>
        </w:rPr>
        <w:t>“</w:t>
      </w:r>
      <w:r>
        <w:rPr>
          <w:rFonts w:hint="eastAsia" w:ascii="宋体" w:hAnsi="宋体"/>
          <w:sz w:val="28"/>
          <w:szCs w:val="28"/>
        </w:rPr>
        <w:t>健康财富 尊崇礼遇</w:t>
      </w:r>
      <w:r>
        <w:rPr>
          <w:rFonts w:ascii="宋体" w:hAnsi="宋体"/>
          <w:sz w:val="28"/>
          <w:szCs w:val="28"/>
        </w:rPr>
        <w:t>”</w:t>
      </w:r>
      <w:r>
        <w:rPr>
          <w:rFonts w:hint="eastAsia" w:ascii="宋体" w:hAnsi="宋体"/>
          <w:sz w:val="28"/>
          <w:szCs w:val="28"/>
        </w:rPr>
        <w:t>为主旨，整合中国平安集团综合金融服务优势，竭诚为会员提供平安集团旗下寿险、产险、证券、信托、银行等子公司的第一手金融资讯，以及专业的理财规划和快捷的绿色通道服务，让会员时时刻刻领先一步。同时，平安VIP俱乐部也为会员提供一系列尊贵礼遇，让会员安享品位生活。平安产险VIP客户除享受集团统一提供的服务外，特针对产险VIP客户推出</w:t>
      </w:r>
      <w:r>
        <w:rPr>
          <w:rFonts w:ascii="宋体" w:hAnsi="宋体"/>
          <w:sz w:val="28"/>
          <w:szCs w:val="28"/>
        </w:rPr>
        <w:t>“</w:t>
      </w:r>
      <w:r>
        <w:rPr>
          <w:rFonts w:hint="eastAsia" w:ascii="宋体" w:hAnsi="宋体"/>
          <w:sz w:val="28"/>
          <w:szCs w:val="28"/>
        </w:rPr>
        <w:t>三代办</w:t>
      </w:r>
      <w:r>
        <w:rPr>
          <w:rFonts w:ascii="宋体" w:hAnsi="宋体"/>
          <w:sz w:val="28"/>
          <w:szCs w:val="28"/>
        </w:rPr>
        <w:t>”</w:t>
      </w:r>
      <w:r>
        <w:rPr>
          <w:rFonts w:hint="eastAsia" w:ascii="宋体" w:hAnsi="宋体"/>
          <w:sz w:val="28"/>
          <w:szCs w:val="28"/>
        </w:rPr>
        <w:t>和免费非事故救援服务。</w:t>
      </w:r>
    </w:p>
    <w:p>
      <w:pPr>
        <w:pStyle w:val="4"/>
        <w:spacing w:before="0" w:after="0" w:line="360" w:lineRule="auto"/>
        <w:rPr>
          <w:rFonts w:ascii="宋体" w:hAnsi="宋体"/>
          <w:sz w:val="30"/>
          <w:szCs w:val="30"/>
        </w:rPr>
      </w:pPr>
      <w:bookmarkStart w:id="38" w:name="_Toc339613756"/>
      <w:bookmarkStart w:id="39" w:name="_Toc341777635"/>
      <w:bookmarkStart w:id="40" w:name="_Toc9426"/>
      <w:r>
        <w:rPr>
          <w:rFonts w:ascii="宋体" w:hAnsi="宋体"/>
          <w:sz w:val="30"/>
          <w:szCs w:val="30"/>
        </w:rPr>
        <mc:AlternateContent>
          <mc:Choice Requires="wpg">
            <w:drawing>
              <wp:anchor distT="0" distB="0" distL="114300" distR="114300" simplePos="0" relativeHeight="251668480" behindDoc="0" locked="0" layoutInCell="1" allowOverlap="1">
                <wp:simplePos x="0" y="0"/>
                <wp:positionH relativeFrom="column">
                  <wp:posOffset>-78105</wp:posOffset>
                </wp:positionH>
                <wp:positionV relativeFrom="paragraph">
                  <wp:posOffset>363855</wp:posOffset>
                </wp:positionV>
                <wp:extent cx="5144135" cy="2964815"/>
                <wp:effectExtent l="0" t="0" r="18415" b="26035"/>
                <wp:wrapNone/>
                <wp:docPr id="13" name="组合 13"/>
                <wp:cNvGraphicFramePr/>
                <a:graphic xmlns:a="http://schemas.openxmlformats.org/drawingml/2006/main">
                  <a:graphicData uri="http://schemas.microsoft.com/office/word/2010/wordprocessingGroup">
                    <wpg:wgp>
                      <wpg:cNvGrpSpPr/>
                      <wpg:grpSpPr>
                        <a:xfrm>
                          <a:off x="0" y="0"/>
                          <a:ext cx="5144135" cy="2964815"/>
                          <a:chOff x="1620" y="3624"/>
                          <a:chExt cx="8640" cy="7267"/>
                        </a:xfrm>
                      </wpg:grpSpPr>
                      <wps:wsp>
                        <wps:cNvPr id="14" name="Rectangle 21"/>
                        <wps:cNvSpPr>
                          <a:spLocks noChangeArrowheads="1"/>
                        </wps:cNvSpPr>
                        <wps:spPr bwMode="auto">
                          <a:xfrm>
                            <a:off x="3240" y="3624"/>
                            <a:ext cx="7020" cy="1501"/>
                          </a:xfrm>
                          <a:prstGeom prst="rect">
                            <a:avLst/>
                          </a:prstGeom>
                          <a:solidFill>
                            <a:srgbClr val="FFFFFF"/>
                          </a:solidFill>
                          <a:ln w="9525">
                            <a:solidFill>
                              <a:srgbClr val="FFFFFF"/>
                            </a:solidFill>
                            <a:miter lim="800000"/>
                          </a:ln>
                        </wps:spPr>
                        <wps:txbx>
                          <w:txbxContent>
                            <w:p>
                              <w:pPr>
                                <w:spacing w:line="300" w:lineRule="exact"/>
                                <w:rPr>
                                  <w:rFonts w:ascii="宋体" w:hAnsi="宋体"/>
                                  <w:bCs/>
                                  <w:sz w:val="18"/>
                                  <w:szCs w:val="18"/>
                                </w:rPr>
                              </w:pPr>
                              <w:r>
                                <w:rPr>
                                  <w:rFonts w:ascii="宋体" w:hAnsi="宋体"/>
                                  <w:b/>
                                  <w:bCs/>
                                  <w:sz w:val="18"/>
                                  <w:szCs w:val="18"/>
                                </w:rPr>
                                <w:t>专业论坛，对话双赢</w:t>
                              </w:r>
                              <w:r>
                                <w:rPr>
                                  <w:rFonts w:hint="eastAsia" w:ascii="宋体" w:hAnsi="宋体"/>
                                  <w:b/>
                                  <w:bCs/>
                                  <w:sz w:val="18"/>
                                  <w:szCs w:val="18"/>
                                </w:rPr>
                                <w:t>：</w:t>
                              </w:r>
                              <w:r>
                                <w:rPr>
                                  <w:rFonts w:ascii="宋体" w:hAnsi="宋体"/>
                                  <w:bCs/>
                                  <w:sz w:val="18"/>
                                  <w:szCs w:val="18"/>
                                </w:rPr>
                                <w:t>客户论坛活动是平安产险“专业、价值”的品牌活动之一，从行业的特点出发，举办各类论坛对话活动，特邀行业专家进行专业风险管理的报告，为各行业的优秀企业创造交流和沟通的机会，达到平安与客户的双赢。</w:t>
                              </w:r>
                            </w:p>
                          </w:txbxContent>
                        </wps:txbx>
                        <wps:bodyPr rot="0" vert="horz" wrap="square" lIns="91440" tIns="45720" rIns="91440" bIns="45720" anchor="t" anchorCtr="0" upright="1">
                          <a:noAutofit/>
                        </wps:bodyPr>
                      </wps:wsp>
                      <pic:pic xmlns:pic="http://schemas.openxmlformats.org/drawingml/2006/picture">
                        <pic:nvPicPr>
                          <pic:cNvPr id="15" name="Picture 22" descr="kefujie_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1620" y="3774"/>
                            <a:ext cx="1260" cy="1213"/>
                          </a:xfrm>
                          <a:prstGeom prst="rect">
                            <a:avLst/>
                          </a:prstGeom>
                          <a:noFill/>
                        </pic:spPr>
                      </pic:pic>
                      <pic:pic xmlns:pic="http://schemas.openxmlformats.org/drawingml/2006/picture">
                        <pic:nvPicPr>
                          <pic:cNvPr id="16" name="Picture 23" descr="kefujie_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1620" y="5184"/>
                            <a:ext cx="1260" cy="1213"/>
                          </a:xfrm>
                          <a:prstGeom prst="rect">
                            <a:avLst/>
                          </a:prstGeom>
                          <a:noFill/>
                        </pic:spPr>
                      </pic:pic>
                      <pic:pic xmlns:pic="http://schemas.openxmlformats.org/drawingml/2006/picture">
                        <pic:nvPicPr>
                          <pic:cNvPr id="17" name="Picture 24" descr="kefujie_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1620" y="6588"/>
                            <a:ext cx="1260" cy="1212"/>
                          </a:xfrm>
                          <a:prstGeom prst="rect">
                            <a:avLst/>
                          </a:prstGeom>
                          <a:noFill/>
                        </pic:spPr>
                      </pic:pic>
                      <pic:pic xmlns:pic="http://schemas.openxmlformats.org/drawingml/2006/picture">
                        <pic:nvPicPr>
                          <pic:cNvPr id="18" name="Picture 25" descr="kefujie_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1620" y="9396"/>
                            <a:ext cx="1260" cy="1212"/>
                          </a:xfrm>
                          <a:prstGeom prst="rect">
                            <a:avLst/>
                          </a:prstGeom>
                          <a:noFill/>
                        </pic:spPr>
                      </pic:pic>
                      <pic:pic xmlns:pic="http://schemas.openxmlformats.org/drawingml/2006/picture">
                        <pic:nvPicPr>
                          <pic:cNvPr id="19" name="Picture 26" descr="kefujie_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1620" y="7992"/>
                            <a:ext cx="1260" cy="1212"/>
                          </a:xfrm>
                          <a:prstGeom prst="rect">
                            <a:avLst/>
                          </a:prstGeom>
                          <a:noFill/>
                        </pic:spPr>
                      </pic:pic>
                      <wps:wsp>
                        <wps:cNvPr id="20" name="Rectangle 27"/>
                        <wps:cNvSpPr>
                          <a:spLocks noChangeArrowheads="1"/>
                        </wps:cNvSpPr>
                        <wps:spPr bwMode="auto">
                          <a:xfrm>
                            <a:off x="3240" y="5028"/>
                            <a:ext cx="7020" cy="1501"/>
                          </a:xfrm>
                          <a:prstGeom prst="rect">
                            <a:avLst/>
                          </a:prstGeom>
                          <a:solidFill>
                            <a:srgbClr val="FFFFFF"/>
                          </a:solidFill>
                          <a:ln w="9525">
                            <a:solidFill>
                              <a:srgbClr val="FFFFFF"/>
                            </a:solidFill>
                            <a:miter lim="800000"/>
                          </a:ln>
                        </wps:spPr>
                        <wps:txbx>
                          <w:txbxContent>
                            <w:p>
                              <w:pPr>
                                <w:spacing w:line="300" w:lineRule="exact"/>
                                <w:rPr>
                                  <w:rFonts w:ascii="宋体" w:hAnsi="宋体"/>
                                  <w:bCs/>
                                  <w:sz w:val="18"/>
                                  <w:szCs w:val="18"/>
                                </w:rPr>
                              </w:pPr>
                              <w:r>
                                <w:rPr>
                                  <w:rFonts w:ascii="宋体" w:hAnsi="宋体"/>
                                  <w:bCs/>
                                  <w:sz w:val="18"/>
                                  <w:szCs w:val="18"/>
                                </w:rPr>
                                <w:t>客户回访</w:t>
                              </w:r>
                              <w:r>
                                <w:rPr>
                                  <w:rFonts w:ascii="宋体" w:hAnsi="宋体"/>
                                  <w:b/>
                                  <w:bCs/>
                                  <w:sz w:val="18"/>
                                  <w:szCs w:val="18"/>
                                </w:rPr>
                                <w:t>，节日送情</w:t>
                              </w:r>
                              <w:r>
                                <w:rPr>
                                  <w:rFonts w:hint="eastAsia" w:ascii="宋体" w:hAnsi="宋体"/>
                                  <w:b/>
                                  <w:bCs/>
                                  <w:sz w:val="18"/>
                                  <w:szCs w:val="18"/>
                                </w:rPr>
                                <w:t>：</w:t>
                              </w:r>
                              <w:r>
                                <w:rPr>
                                  <w:rFonts w:ascii="宋体" w:hAnsi="宋体"/>
                                  <w:bCs/>
                                  <w:sz w:val="18"/>
                                  <w:szCs w:val="18"/>
                                </w:rPr>
                                <w:t xml:space="preserve">客户服务节期间，平安人将上门听取客户的意见和建议，为客户送上节日的祝福，我们还会根据各地的风土人情，举办丰富多彩的联谊活动，与客户朋友共同分享佳节的快乐。 </w:t>
                              </w:r>
                            </w:p>
                          </w:txbxContent>
                        </wps:txbx>
                        <wps:bodyPr rot="0" vert="horz" wrap="square" lIns="91440" tIns="45720" rIns="91440" bIns="45720" anchor="t" anchorCtr="0" upright="1">
                          <a:noAutofit/>
                        </wps:bodyPr>
                      </wps:wsp>
                      <wps:wsp>
                        <wps:cNvPr id="21" name="Rectangle 28"/>
                        <wps:cNvSpPr>
                          <a:spLocks noChangeArrowheads="1"/>
                        </wps:cNvSpPr>
                        <wps:spPr bwMode="auto">
                          <a:xfrm>
                            <a:off x="3240" y="6744"/>
                            <a:ext cx="7020" cy="1201"/>
                          </a:xfrm>
                          <a:prstGeom prst="rect">
                            <a:avLst/>
                          </a:prstGeom>
                          <a:solidFill>
                            <a:srgbClr val="FFFFFF"/>
                          </a:solidFill>
                          <a:ln w="9525">
                            <a:solidFill>
                              <a:srgbClr val="FFFFFF"/>
                            </a:solidFill>
                            <a:miter lim="800000"/>
                          </a:ln>
                        </wps:spPr>
                        <wps:txbx>
                          <w:txbxContent>
                            <w:p>
                              <w:pPr>
                                <w:spacing w:line="300" w:lineRule="exact"/>
                                <w:rPr>
                                  <w:rFonts w:ascii="宋体" w:hAnsi="宋体"/>
                                  <w:bCs/>
                                  <w:sz w:val="18"/>
                                  <w:szCs w:val="18"/>
                                </w:rPr>
                              </w:pPr>
                              <w:r>
                                <w:rPr>
                                  <w:rFonts w:ascii="宋体" w:hAnsi="宋体"/>
                                  <w:b/>
                                  <w:bCs/>
                                  <w:sz w:val="18"/>
                                  <w:szCs w:val="18"/>
                                </w:rPr>
                                <w:t>平安驾驶万里行系列活动</w:t>
                              </w:r>
                              <w:r>
                                <w:rPr>
                                  <w:rFonts w:ascii="宋体" w:hAnsi="宋体"/>
                                  <w:bCs/>
                                  <w:sz w:val="18"/>
                                  <w:szCs w:val="18"/>
                                </w:rPr>
                                <w:t>：安全驾驶手册、安全知识讲座</w:t>
                              </w:r>
                              <w:r>
                                <w:rPr>
                                  <w:rFonts w:hint="eastAsia" w:ascii="宋体" w:hAnsi="宋体"/>
                                  <w:bCs/>
                                  <w:sz w:val="18"/>
                                  <w:szCs w:val="18"/>
                                </w:rPr>
                                <w:t>、</w:t>
                              </w:r>
                              <w:r>
                                <w:rPr>
                                  <w:rFonts w:ascii="宋体" w:hAnsi="宋体"/>
                                  <w:bCs/>
                                  <w:sz w:val="18"/>
                                  <w:szCs w:val="18"/>
                                </w:rPr>
                                <w:t>自驾游、抽奖活动、保险进社区……将为</w:t>
                              </w:r>
                              <w:r>
                                <w:rPr>
                                  <w:rFonts w:hint="eastAsia" w:ascii="宋体" w:hAnsi="宋体"/>
                                  <w:bCs/>
                                  <w:sz w:val="18"/>
                                  <w:szCs w:val="18"/>
                                </w:rPr>
                                <w:t>个人客户</w:t>
                              </w:r>
                              <w:r>
                                <w:rPr>
                                  <w:rFonts w:ascii="宋体" w:hAnsi="宋体"/>
                                  <w:bCs/>
                                  <w:sz w:val="18"/>
                                  <w:szCs w:val="18"/>
                                </w:rPr>
                                <w:t>带来</w:t>
                              </w:r>
                              <w:r>
                                <w:rPr>
                                  <w:rFonts w:hint="eastAsia" w:ascii="宋体" w:hAnsi="宋体"/>
                                  <w:bCs/>
                                  <w:sz w:val="18"/>
                                  <w:szCs w:val="18"/>
                                </w:rPr>
                                <w:t>丰富多彩的活动</w:t>
                              </w:r>
                              <w:r>
                                <w:rPr>
                                  <w:rFonts w:ascii="宋体" w:hAnsi="宋体"/>
                                  <w:bCs/>
                                  <w:sz w:val="18"/>
                                  <w:szCs w:val="18"/>
                                </w:rPr>
                                <w:t>，让您切实体验到平安无处不在</w:t>
                              </w:r>
                              <w:r>
                                <w:rPr>
                                  <w:rFonts w:hint="eastAsia" w:ascii="宋体" w:hAnsi="宋体"/>
                                  <w:bCs/>
                                  <w:sz w:val="18"/>
                                  <w:szCs w:val="18"/>
                                </w:rPr>
                                <w:t>。</w:t>
                              </w:r>
                            </w:p>
                          </w:txbxContent>
                        </wps:txbx>
                        <wps:bodyPr rot="0" vert="horz" wrap="square" lIns="91440" tIns="45720" rIns="91440" bIns="45720" anchor="t" anchorCtr="0" upright="1">
                          <a:noAutofit/>
                        </wps:bodyPr>
                      </wps:wsp>
                      <wps:wsp>
                        <wps:cNvPr id="22" name="Rectangle 29"/>
                        <wps:cNvSpPr>
                          <a:spLocks noChangeArrowheads="1"/>
                        </wps:cNvSpPr>
                        <wps:spPr bwMode="auto">
                          <a:xfrm>
                            <a:off x="3240" y="7992"/>
                            <a:ext cx="7020" cy="1201"/>
                          </a:xfrm>
                          <a:prstGeom prst="rect">
                            <a:avLst/>
                          </a:prstGeom>
                          <a:solidFill>
                            <a:srgbClr val="FFFFFF"/>
                          </a:solidFill>
                          <a:ln w="9525">
                            <a:solidFill>
                              <a:srgbClr val="FFFFFF"/>
                            </a:solidFill>
                            <a:miter lim="800000"/>
                          </a:ln>
                        </wps:spPr>
                        <wps:txbx>
                          <w:txbxContent>
                            <w:p>
                              <w:pPr>
                                <w:spacing w:line="360" w:lineRule="auto"/>
                                <w:rPr>
                                  <w:rFonts w:ascii="宋体" w:hAnsi="宋体"/>
                                  <w:bCs/>
                                  <w:sz w:val="18"/>
                                  <w:szCs w:val="18"/>
                                </w:rPr>
                              </w:pPr>
                              <w:r>
                                <w:rPr>
                                  <w:rFonts w:hint="eastAsia" w:ascii="宋体" w:hAnsi="宋体"/>
                                  <w:b/>
                                  <w:bCs/>
                                  <w:sz w:val="18"/>
                                  <w:szCs w:val="18"/>
                                </w:rPr>
                                <w:t>VIP活动：</w:t>
                              </w:r>
                              <w:r>
                                <w:rPr>
                                  <w:rFonts w:ascii="宋体" w:hAnsi="宋体"/>
                                  <w:bCs/>
                                  <w:sz w:val="18"/>
                                  <w:szCs w:val="18"/>
                                </w:rPr>
                                <w:t>为了感恩回馈VIP客户，</w:t>
                              </w:r>
                              <w:r>
                                <w:rPr>
                                  <w:rFonts w:hint="eastAsia" w:ascii="宋体" w:hAnsi="宋体"/>
                                  <w:bCs/>
                                  <w:sz w:val="18"/>
                                  <w:szCs w:val="18"/>
                                </w:rPr>
                                <w:t>平安</w:t>
                              </w:r>
                              <w:r>
                                <w:rPr>
                                  <w:rFonts w:ascii="宋体" w:hAnsi="宋体"/>
                                  <w:bCs/>
                                  <w:sz w:val="18"/>
                                  <w:szCs w:val="18"/>
                                </w:rPr>
                                <w:t>客服节举办VIP专场电影、VIP客户答谢会等大型活动，同时在各地开展免费代办违章、年检服务、安全驾驶比赛等系列活动！</w:t>
                              </w:r>
                            </w:p>
                          </w:txbxContent>
                        </wps:txbx>
                        <wps:bodyPr rot="0" vert="horz" wrap="square" lIns="91440" tIns="45720" rIns="91440" bIns="45720" anchor="t" anchorCtr="0" upright="1">
                          <a:noAutofit/>
                        </wps:bodyPr>
                      </wps:wsp>
                      <wps:wsp>
                        <wps:cNvPr id="23" name="Rectangle 30"/>
                        <wps:cNvSpPr>
                          <a:spLocks noChangeArrowheads="1"/>
                        </wps:cNvSpPr>
                        <wps:spPr bwMode="auto">
                          <a:xfrm>
                            <a:off x="3240" y="9240"/>
                            <a:ext cx="7020" cy="1651"/>
                          </a:xfrm>
                          <a:prstGeom prst="rect">
                            <a:avLst/>
                          </a:prstGeom>
                          <a:solidFill>
                            <a:srgbClr val="FFFFFF"/>
                          </a:solidFill>
                          <a:ln w="9525">
                            <a:solidFill>
                              <a:srgbClr val="FFFFFF"/>
                            </a:solidFill>
                            <a:miter lim="800000"/>
                          </a:ln>
                        </wps:spPr>
                        <wps:txbx>
                          <w:txbxContent>
                            <w:p>
                              <w:pPr>
                                <w:pStyle w:val="25"/>
                                <w:rPr>
                                  <w:rFonts w:ascii="Verdana" w:hAnsi="Verdana"/>
                                  <w:color w:val="666666"/>
                                  <w:sz w:val="18"/>
                                  <w:szCs w:val="18"/>
                                </w:rPr>
                              </w:pPr>
                              <w:r>
                                <w:rPr>
                                  <w:rFonts w:cs="Times New Roman"/>
                                  <w:b/>
                                  <w:bCs/>
                                  <w:kern w:val="2"/>
                                  <w:sz w:val="18"/>
                                  <w:szCs w:val="18"/>
                                </w:rPr>
                                <w:t>内部服务人员技能比赛</w:t>
                              </w:r>
                              <w:r>
                                <w:rPr>
                                  <w:rFonts w:hint="eastAsia" w:cs="Times New Roman"/>
                                  <w:b/>
                                  <w:bCs/>
                                  <w:kern w:val="2"/>
                                  <w:sz w:val="18"/>
                                  <w:szCs w:val="18"/>
                                </w:rPr>
                                <w:t>：</w:t>
                              </w:r>
                              <w:r>
                                <w:rPr>
                                  <w:rFonts w:cs="Times New Roman"/>
                                  <w:bCs/>
                                  <w:kern w:val="2"/>
                                  <w:sz w:val="18"/>
                                  <w:szCs w:val="18"/>
                                </w:rPr>
                                <w:t>内部服务技能比赛将作为本届客服节内部服务人员提升技能的重头戏，通过内部技能的提升来促进服务水平的提高，为客户提供更满意的服务。内部服务评比举行车险万元承诺服务时效比拼、理赔人员服务技能现场比赛以及百名出单服务之星评选，充分体现平安产险以客户为中心，通过提升服务技能，提升客户的满意度。</w:t>
                              </w:r>
                            </w:p>
                          </w:txbxContent>
                        </wps:txbx>
                        <wps:bodyPr rot="0" vert="horz" wrap="square" lIns="91440" tIns="45720" rIns="91440" bIns="45720" anchor="t" anchorCtr="0" upright="1">
                          <a:noAutofit/>
                        </wps:bodyPr>
                      </wps:wsp>
                    </wpg:wgp>
                  </a:graphicData>
                </a:graphic>
              </wp:anchor>
            </w:drawing>
          </mc:Choice>
          <mc:Fallback>
            <w:pict>
              <v:group id="_x0000_s1026" o:spid="_x0000_s1026" o:spt="203" style="position:absolute;left:0pt;margin-left:-6.15pt;margin-top:28.65pt;height:233.45pt;width:405.05pt;z-index:251668480;mso-width-relative:page;mso-height-relative:page;" coordorigin="1620,3624" coordsize="8640,7267" o:gfxdata="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">
                <o:lock v:ext="edit" aspectratio="f"/>
                <v:rect id="Rectangle 21" o:spid="_x0000_s1026" o:spt="1" style="position:absolute;left:3240;top:3624;height:1501;width:7020;" fillcolor="#FFFFFF" filled="t" stroked="t" coordsize="21600,21600" o:gfxdata="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gNNR6ugAAANsA&#10;AAAPAAAAAAAAAAEAIAAAACIAAABkcnMvZG93bnJldi54bWxQSwECFAAUAAAACACHTuJAMy8FnjsA&#10;AAA5AAAAEAAAAAAAAAABACAAAAAJAQAAZHJzL3NoYXBleG1sLnhtbFBLBQYAAAAABgAGAFsBAACz&#10;AwAAAAA=&#10;">
                  <v:fill on="t" focussize="0,0"/>
                  <v:stroke color="#FFFFFF" miterlimit="8" joinstyle="miter"/>
                  <v:imagedata o:title=""/>
                  <o:lock v:ext="edit" aspectratio="f"/>
                  <v:textbox>
                    <w:txbxContent>
                      <w:p>
                        <w:pPr>
                          <w:spacing w:line="300" w:lineRule="exact"/>
                          <w:rPr>
                            <w:rFonts w:ascii="宋体" w:hAnsi="宋体"/>
                            <w:bCs/>
                            <w:sz w:val="18"/>
                            <w:szCs w:val="18"/>
                          </w:rPr>
                        </w:pPr>
                        <w:r>
                          <w:rPr>
                            <w:rFonts w:ascii="宋体" w:hAnsi="宋体"/>
                            <w:b/>
                            <w:bCs/>
                            <w:sz w:val="18"/>
                            <w:szCs w:val="18"/>
                          </w:rPr>
                          <w:t>专业论坛，对话双赢</w:t>
                        </w:r>
                        <w:r>
                          <w:rPr>
                            <w:rFonts w:hint="eastAsia" w:ascii="宋体" w:hAnsi="宋体"/>
                            <w:b/>
                            <w:bCs/>
                            <w:sz w:val="18"/>
                            <w:szCs w:val="18"/>
                          </w:rPr>
                          <w:t>：</w:t>
                        </w:r>
                        <w:r>
                          <w:rPr>
                            <w:rFonts w:ascii="宋体" w:hAnsi="宋体"/>
                            <w:bCs/>
                            <w:sz w:val="18"/>
                            <w:szCs w:val="18"/>
                          </w:rPr>
                          <w:t>客户论坛活动是平安产险“专业、价值”的品牌活动之一，从行业的特点出发，举办各类论坛对话活动，特邀行业专家进行专业风险管理的报告，为各行业的优秀企业创造交流和沟通的机会，达到平安与客户的双赢。</w:t>
                        </w:r>
                      </w:p>
                    </w:txbxContent>
                  </v:textbox>
                </v:rect>
                <v:shape id="Picture 22" o:spid="_x0000_s1026" o:spt="75" alt="kefujie_1" type="#_x0000_t75" style="position:absolute;left:1620;top:3774;height:1213;width:1260;" filled="f" o:preferrelative="t" stroked="f" coordsize="21600,21600" o:gfxdata="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7L0LrvQAA&#10;ANsAAAAPAAAAAAAAAAEAIAAAACIAAABkcnMvZG93bnJldi54bWxQSwECFAAUAAAACACHTuJAMy8F&#10;njsAAAA5AAAAEAAAAAAAAAABACAAAAAMAQAAZHJzL3NoYXBleG1sLnhtbFBLBQYAAAAABgAGAFsB&#10;AAC2AwAAAAA=&#10;">
                  <v:fill on="f" focussize="0,0"/>
                  <v:stroke on="f"/>
                  <v:imagedata r:id="rId13" o:title=""/>
                  <o:lock v:ext="edit" aspectratio="t"/>
                </v:shape>
                <v:shape id="Picture 23" o:spid="_x0000_s1026" o:spt="75" alt="kefujie_2" type="#_x0000_t75" style="position:absolute;left:1620;top:5184;height:1213;width:1260;" filled="f" o:preferrelative="t" stroked="f" coordsize="21600,21600" o:gfxdata="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nprX3ugAAANsA&#10;AAAPAAAAAAAAAAEAIAAAACIAAABkcnMvZG93bnJldi54bWxQSwECFAAUAAAACACHTuJAMy8FnjsA&#10;AAA5AAAAEAAAAAAAAAABACAAAAAJAQAAZHJzL3NoYXBleG1sLnhtbFBLBQYAAAAABgAGAFsBAACz&#10;AwAAAAA=&#10;">
                  <v:fill on="f" focussize="0,0"/>
                  <v:stroke on="f"/>
                  <v:imagedata r:id="rId14" o:title=""/>
                  <o:lock v:ext="edit" aspectratio="t"/>
                </v:shape>
                <v:shape id="Picture 24" o:spid="_x0000_s1026" o:spt="75" alt="kefujie_3" type="#_x0000_t75" style="position:absolute;left:1620;top:6588;height:1212;width:1260;" filled="f" o:preferrelative="t" stroked="f" coordsize="21600,21600" o:gfxdata="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dR6gbsAAADb&#10;AAAADwAAAAAAAAABACAAAAAiAAAAZHJzL2Rvd25yZXYueG1sUEsBAhQAFAAAAAgAh07iQDMvBZ47&#10;AAAAOQAAABAAAAAAAAAAAQAgAAAACgEAAGRycy9zaGFwZXhtbC54bWxQSwUGAAAAAAYABgBbAQAA&#10;tAMAAAAA&#10;">
                  <v:fill on="f" focussize="0,0"/>
                  <v:stroke on="f"/>
                  <v:imagedata r:id="rId15" o:title=""/>
                  <o:lock v:ext="edit" aspectratio="t"/>
                </v:shape>
                <v:shape id="Picture 25" o:spid="_x0000_s1026" o:spt="75" alt="kefujie_4" type="#_x0000_t75" style="position:absolute;left:1620;top:9396;height:1212;width:1260;" filled="f" o:preferrelative="t" stroked="f" coordsize="21600,21600" o:gfxdata="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DQGy9vQAA&#10;ANsAAAAPAAAAAAAAAAEAIAAAACIAAABkcnMvZG93bnJldi54bWxQSwECFAAUAAAACACHTuJAMy8F&#10;njsAAAA5AAAAEAAAAAAAAAABACAAAAAMAQAAZHJzL3NoYXBleG1sLnhtbFBLBQYAAAAABgAGAFsB&#10;AAC2AwAAAAA=&#10;">
                  <v:fill on="f" focussize="0,0"/>
                  <v:stroke on="f"/>
                  <v:imagedata r:id="rId16" o:title=""/>
                  <o:lock v:ext="edit" aspectratio="t"/>
                </v:shape>
                <v:shape id="Picture 26" o:spid="_x0000_s1026" o:spt="75" alt="kefujie_5" type="#_x0000_t75" style="position:absolute;left:1620;top:7992;height:1212;width:1260;" filled="f" o:preferrelative="t" stroked="f" coordsize="21600,21600" o:gfxdata="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g/HPbsAAADb&#10;AAAADwAAAAAAAAABACAAAAAiAAAAZHJzL2Rvd25yZXYueG1sUEsBAhQAFAAAAAgAh07iQDMvBZ47&#10;AAAAOQAAABAAAAAAAAAAAQAgAAAACgEAAGRycy9zaGFwZXhtbC54bWxQSwUGAAAAAAYABgBbAQAA&#10;tAMAAAAA&#10;">
                  <v:fill on="f" focussize="0,0"/>
                  <v:stroke on="f"/>
                  <v:imagedata r:id="rId17" o:title=""/>
                  <o:lock v:ext="edit" aspectratio="t"/>
                </v:shape>
                <v:rect id="Rectangle 27" o:spid="_x0000_s1026" o:spt="1" style="position:absolute;left:3240;top:5028;height:1501;width:7020;" fillcolor="#FFFFFF" filled="t" stroked="t" coordsize="21600,21600" o:gfxdata="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FjGMS5AAAA2wAA&#10;AA8AAAAAAAAAAQAgAAAAIgAAAGRycy9kb3ducmV2LnhtbFBLAQIUABQAAAAIAIdO4kAzLwWeOwAA&#10;ADkAAAAQAAAAAAAAAAEAIAAAAAgBAABkcnMvc2hhcGV4bWwueG1sUEsFBgAAAAAGAAYAWwEAALID&#10;AAAAAA==&#10;">
                  <v:fill on="t" focussize="0,0"/>
                  <v:stroke color="#FFFFFF" miterlimit="8" joinstyle="miter"/>
                  <v:imagedata o:title=""/>
                  <o:lock v:ext="edit" aspectratio="f"/>
                  <v:textbox>
                    <w:txbxContent>
                      <w:p>
                        <w:pPr>
                          <w:spacing w:line="300" w:lineRule="exact"/>
                          <w:rPr>
                            <w:rFonts w:ascii="宋体" w:hAnsi="宋体"/>
                            <w:bCs/>
                            <w:sz w:val="18"/>
                            <w:szCs w:val="18"/>
                          </w:rPr>
                        </w:pPr>
                        <w:r>
                          <w:rPr>
                            <w:rFonts w:ascii="宋体" w:hAnsi="宋体"/>
                            <w:bCs/>
                            <w:sz w:val="18"/>
                            <w:szCs w:val="18"/>
                          </w:rPr>
                          <w:t>客户回访</w:t>
                        </w:r>
                        <w:r>
                          <w:rPr>
                            <w:rFonts w:ascii="宋体" w:hAnsi="宋体"/>
                            <w:b/>
                            <w:bCs/>
                            <w:sz w:val="18"/>
                            <w:szCs w:val="18"/>
                          </w:rPr>
                          <w:t>，节日送情</w:t>
                        </w:r>
                        <w:r>
                          <w:rPr>
                            <w:rFonts w:hint="eastAsia" w:ascii="宋体" w:hAnsi="宋体"/>
                            <w:b/>
                            <w:bCs/>
                            <w:sz w:val="18"/>
                            <w:szCs w:val="18"/>
                          </w:rPr>
                          <w:t>：</w:t>
                        </w:r>
                        <w:r>
                          <w:rPr>
                            <w:rFonts w:ascii="宋体" w:hAnsi="宋体"/>
                            <w:bCs/>
                            <w:sz w:val="18"/>
                            <w:szCs w:val="18"/>
                          </w:rPr>
                          <w:t xml:space="preserve">客户服务节期间，平安人将上门听取客户的意见和建议，为客户送上节日的祝福，我们还会根据各地的风土人情，举办丰富多彩的联谊活动，与客户朋友共同分享佳节的快乐。 </w:t>
                        </w:r>
                      </w:p>
                    </w:txbxContent>
                  </v:textbox>
                </v:rect>
                <v:rect id="Rectangle 28" o:spid="_x0000_s1026" o:spt="1" style="position:absolute;left:3240;top:6744;height:1201;width:7020;" fillcolor="#FFFFFF" filled="t" stroked="t" coordsize="21600,21600" o:gfxdata="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i+9X7sAAADb&#10;AAAADwAAAAAAAAABACAAAAAiAAAAZHJzL2Rvd25yZXYueG1sUEsBAhQAFAAAAAgAh07iQDMvBZ47&#10;AAAAOQAAABAAAAAAAAAAAQAgAAAACgEAAGRycy9zaGFwZXhtbC54bWxQSwUGAAAAAAYABgBbAQAA&#10;tAMAAAAA&#10;">
                  <v:fill on="t" focussize="0,0"/>
                  <v:stroke color="#FFFFFF" miterlimit="8" joinstyle="miter"/>
                  <v:imagedata o:title=""/>
                  <o:lock v:ext="edit" aspectratio="f"/>
                  <v:textbox>
                    <w:txbxContent>
                      <w:p>
                        <w:pPr>
                          <w:spacing w:line="300" w:lineRule="exact"/>
                          <w:rPr>
                            <w:rFonts w:ascii="宋体" w:hAnsi="宋体"/>
                            <w:bCs/>
                            <w:sz w:val="18"/>
                            <w:szCs w:val="18"/>
                          </w:rPr>
                        </w:pPr>
                        <w:r>
                          <w:rPr>
                            <w:rFonts w:ascii="宋体" w:hAnsi="宋体"/>
                            <w:b/>
                            <w:bCs/>
                            <w:sz w:val="18"/>
                            <w:szCs w:val="18"/>
                          </w:rPr>
                          <w:t>平安驾驶万里行系列活动</w:t>
                        </w:r>
                        <w:r>
                          <w:rPr>
                            <w:rFonts w:ascii="宋体" w:hAnsi="宋体"/>
                            <w:bCs/>
                            <w:sz w:val="18"/>
                            <w:szCs w:val="18"/>
                          </w:rPr>
                          <w:t>：安全驾驶手册、安全知识讲座</w:t>
                        </w:r>
                        <w:r>
                          <w:rPr>
                            <w:rFonts w:hint="eastAsia" w:ascii="宋体" w:hAnsi="宋体"/>
                            <w:bCs/>
                            <w:sz w:val="18"/>
                            <w:szCs w:val="18"/>
                          </w:rPr>
                          <w:t>、</w:t>
                        </w:r>
                        <w:r>
                          <w:rPr>
                            <w:rFonts w:ascii="宋体" w:hAnsi="宋体"/>
                            <w:bCs/>
                            <w:sz w:val="18"/>
                            <w:szCs w:val="18"/>
                          </w:rPr>
                          <w:t>自驾游、抽奖活动、保险进社区……将为</w:t>
                        </w:r>
                        <w:r>
                          <w:rPr>
                            <w:rFonts w:hint="eastAsia" w:ascii="宋体" w:hAnsi="宋体"/>
                            <w:bCs/>
                            <w:sz w:val="18"/>
                            <w:szCs w:val="18"/>
                          </w:rPr>
                          <w:t>个人客户</w:t>
                        </w:r>
                        <w:r>
                          <w:rPr>
                            <w:rFonts w:ascii="宋体" w:hAnsi="宋体"/>
                            <w:bCs/>
                            <w:sz w:val="18"/>
                            <w:szCs w:val="18"/>
                          </w:rPr>
                          <w:t>带来</w:t>
                        </w:r>
                        <w:r>
                          <w:rPr>
                            <w:rFonts w:hint="eastAsia" w:ascii="宋体" w:hAnsi="宋体"/>
                            <w:bCs/>
                            <w:sz w:val="18"/>
                            <w:szCs w:val="18"/>
                          </w:rPr>
                          <w:t>丰富多彩的活动</w:t>
                        </w:r>
                        <w:r>
                          <w:rPr>
                            <w:rFonts w:ascii="宋体" w:hAnsi="宋体"/>
                            <w:bCs/>
                            <w:sz w:val="18"/>
                            <w:szCs w:val="18"/>
                          </w:rPr>
                          <w:t>，让您切实体验到平安无处不在</w:t>
                        </w:r>
                        <w:r>
                          <w:rPr>
                            <w:rFonts w:hint="eastAsia" w:ascii="宋体" w:hAnsi="宋体"/>
                            <w:bCs/>
                            <w:sz w:val="18"/>
                            <w:szCs w:val="18"/>
                          </w:rPr>
                          <w:t>。</w:t>
                        </w:r>
                      </w:p>
                    </w:txbxContent>
                  </v:textbox>
                </v:rect>
                <v:rect id="Rectangle 29" o:spid="_x0000_s1026" o:spt="1" style="position:absolute;left:3240;top:7992;height:1201;width:7020;" fillcolor="#FFFFFF" filled="t" stroked="t" coordsize="21600,21600" o:gfxdata="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O/SMovQAA&#10;ANsAAAAPAAAAAAAAAAEAIAAAACIAAABkcnMvZG93bnJldi54bWxQSwECFAAUAAAACACHTuJAMy8F&#10;njsAAAA5AAAAEAAAAAAAAAABACAAAAAMAQAAZHJzL3NoYXBleG1sLnhtbFBLBQYAAAAABgAGAFsB&#10;AAC2AwAAAAA=&#10;">
                  <v:fill on="t" focussize="0,0"/>
                  <v:stroke color="#FFFFFF" miterlimit="8" joinstyle="miter"/>
                  <v:imagedata o:title=""/>
                  <o:lock v:ext="edit" aspectratio="f"/>
                  <v:textbox>
                    <w:txbxContent>
                      <w:p>
                        <w:pPr>
                          <w:spacing w:line="360" w:lineRule="auto"/>
                          <w:rPr>
                            <w:rFonts w:ascii="宋体" w:hAnsi="宋体"/>
                            <w:bCs/>
                            <w:sz w:val="18"/>
                            <w:szCs w:val="18"/>
                          </w:rPr>
                        </w:pPr>
                        <w:r>
                          <w:rPr>
                            <w:rFonts w:hint="eastAsia" w:ascii="宋体" w:hAnsi="宋体"/>
                            <w:b/>
                            <w:bCs/>
                            <w:sz w:val="18"/>
                            <w:szCs w:val="18"/>
                          </w:rPr>
                          <w:t>VIP活动：</w:t>
                        </w:r>
                        <w:r>
                          <w:rPr>
                            <w:rFonts w:ascii="宋体" w:hAnsi="宋体"/>
                            <w:bCs/>
                            <w:sz w:val="18"/>
                            <w:szCs w:val="18"/>
                          </w:rPr>
                          <w:t>为了感恩回馈VIP客户，</w:t>
                        </w:r>
                        <w:r>
                          <w:rPr>
                            <w:rFonts w:hint="eastAsia" w:ascii="宋体" w:hAnsi="宋体"/>
                            <w:bCs/>
                            <w:sz w:val="18"/>
                            <w:szCs w:val="18"/>
                          </w:rPr>
                          <w:t>平安</w:t>
                        </w:r>
                        <w:r>
                          <w:rPr>
                            <w:rFonts w:ascii="宋体" w:hAnsi="宋体"/>
                            <w:bCs/>
                            <w:sz w:val="18"/>
                            <w:szCs w:val="18"/>
                          </w:rPr>
                          <w:t>客服节举办VIP专场电影、VIP客户答谢会等大型活动，同时在各地开展免费代办违章、年检服务、安全驾驶比赛等系列活动！</w:t>
                        </w:r>
                      </w:p>
                    </w:txbxContent>
                  </v:textbox>
                </v:rect>
                <v:rect id="Rectangle 30" o:spid="_x0000_s1026" o:spt="1" style="position:absolute;left:3240;top:9240;height:1651;width:7020;" fillcolor="#FFFFFF" filled="t" stroked="t" coordsize="21600,21600" o:gfxdata="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bGGs7sAAADb&#10;AAAADwAAAAAAAAABACAAAAAiAAAAZHJzL2Rvd25yZXYueG1sUEsBAhQAFAAAAAgAh07iQDMvBZ47&#10;AAAAOQAAABAAAAAAAAAAAQAgAAAACgEAAGRycy9zaGFwZXhtbC54bWxQSwUGAAAAAAYABgBbAQAA&#10;tAMAAAAA&#10;">
                  <v:fill on="t" focussize="0,0"/>
                  <v:stroke color="#FFFFFF" miterlimit="8" joinstyle="miter"/>
                  <v:imagedata o:title=""/>
                  <o:lock v:ext="edit" aspectratio="f"/>
                  <v:textbox>
                    <w:txbxContent>
                      <w:p>
                        <w:pPr>
                          <w:pStyle w:val="25"/>
                          <w:rPr>
                            <w:rFonts w:ascii="Verdana" w:hAnsi="Verdana"/>
                            <w:color w:val="666666"/>
                            <w:sz w:val="18"/>
                            <w:szCs w:val="18"/>
                          </w:rPr>
                        </w:pPr>
                        <w:r>
                          <w:rPr>
                            <w:rFonts w:cs="Times New Roman"/>
                            <w:b/>
                            <w:bCs/>
                            <w:kern w:val="2"/>
                            <w:sz w:val="18"/>
                            <w:szCs w:val="18"/>
                          </w:rPr>
                          <w:t>内部服务人员技能比赛</w:t>
                        </w:r>
                        <w:r>
                          <w:rPr>
                            <w:rFonts w:hint="eastAsia" w:cs="Times New Roman"/>
                            <w:b/>
                            <w:bCs/>
                            <w:kern w:val="2"/>
                            <w:sz w:val="18"/>
                            <w:szCs w:val="18"/>
                          </w:rPr>
                          <w:t>：</w:t>
                        </w:r>
                        <w:r>
                          <w:rPr>
                            <w:rFonts w:cs="Times New Roman"/>
                            <w:bCs/>
                            <w:kern w:val="2"/>
                            <w:sz w:val="18"/>
                            <w:szCs w:val="18"/>
                          </w:rPr>
                          <w:t>内部服务技能比赛将作为本届客服节内部服务人员提升技能的重头戏，通过内部技能的提升来促进服务水平的提高，为客户提供更满意的服务。内部服务评比举行车险万元承诺服务时效比拼、理赔人员服务技能现场比赛以及百名出单服务之星评选，充分体现平安产险以客户为中心，通过提升服务技能，提升客户的满意度。</w:t>
                        </w:r>
                      </w:p>
                    </w:txbxContent>
                  </v:textbox>
                </v:rect>
              </v:group>
            </w:pict>
          </mc:Fallback>
        </mc:AlternateContent>
      </w:r>
      <w:r>
        <w:rPr>
          <w:rFonts w:hint="eastAsia" w:ascii="宋体" w:hAnsi="宋体"/>
          <w:sz w:val="30"/>
          <w:szCs w:val="30"/>
        </w:rPr>
        <w:t>2.客户服务内容简介</w:t>
      </w:r>
      <w:bookmarkEnd w:id="38"/>
      <w:bookmarkEnd w:id="39"/>
      <w:bookmarkEnd w:id="40"/>
    </w:p>
    <w:p>
      <w:pPr>
        <w:spacing w:line="360" w:lineRule="auto"/>
        <w:ind w:firstLine="210" w:firstLineChars="100"/>
        <w:rPr>
          <w:rFonts w:ascii="宋体" w:hAnsi="宋体"/>
          <w:bCs/>
          <w:sz w:val="28"/>
          <w:szCs w:val="28"/>
        </w:rPr>
      </w:pPr>
      <w:r>
        <w:rPr>
          <w:rFonts w:hint="eastAsia"/>
        </w:rPr>
        <w:t xml:space="preserve">                      </w:t>
      </w:r>
    </w:p>
    <w:p>
      <w:pPr>
        <w:spacing w:line="360" w:lineRule="auto"/>
        <w:rPr>
          <w:rFonts w:ascii="宋体" w:hAnsi="宋体"/>
          <w:bCs/>
          <w:sz w:val="28"/>
          <w:szCs w:val="28"/>
        </w:rPr>
      </w:pPr>
    </w:p>
    <w:p>
      <w:pPr>
        <w:spacing w:line="360" w:lineRule="auto"/>
        <w:rPr>
          <w:rFonts w:ascii="宋体" w:hAnsi="宋体"/>
          <w:bCs/>
          <w:sz w:val="28"/>
          <w:szCs w:val="28"/>
        </w:rPr>
      </w:pPr>
    </w:p>
    <w:p>
      <w:pPr>
        <w:spacing w:line="360" w:lineRule="auto"/>
        <w:rPr>
          <w:rFonts w:ascii="宋体" w:hAnsi="宋体"/>
          <w:bCs/>
          <w:sz w:val="28"/>
          <w:szCs w:val="28"/>
        </w:rPr>
      </w:pPr>
    </w:p>
    <w:p>
      <w:pPr>
        <w:spacing w:line="360" w:lineRule="auto"/>
        <w:rPr>
          <w:rFonts w:ascii="宋体" w:hAnsi="宋体"/>
          <w:bCs/>
          <w:sz w:val="28"/>
          <w:szCs w:val="28"/>
        </w:rPr>
      </w:pPr>
    </w:p>
    <w:p>
      <w:pPr>
        <w:spacing w:line="360" w:lineRule="auto"/>
        <w:rPr>
          <w:rFonts w:ascii="宋体" w:hAnsi="宋体"/>
          <w:bCs/>
          <w:sz w:val="28"/>
          <w:szCs w:val="28"/>
        </w:rPr>
      </w:pPr>
    </w:p>
    <w:p>
      <w:pPr>
        <w:spacing w:line="360" w:lineRule="auto"/>
        <w:rPr>
          <w:rFonts w:ascii="宋体" w:hAnsi="宋体"/>
          <w:bCs/>
          <w:sz w:val="28"/>
          <w:szCs w:val="28"/>
        </w:rPr>
      </w:pPr>
    </w:p>
    <w:p>
      <w:pPr>
        <w:pStyle w:val="3"/>
        <w:spacing w:line="360" w:lineRule="auto"/>
      </w:pPr>
      <w:bookmarkStart w:id="41" w:name="_Toc374102026"/>
      <w:bookmarkStart w:id="42" w:name="_Toc29083"/>
      <w:r>
        <w:rPr>
          <w:rFonts w:hint="eastAsia"/>
        </w:rPr>
        <w:t>三、保险服务计划</w:t>
      </w:r>
      <w:bookmarkEnd w:id="41"/>
      <w:bookmarkEnd w:id="42"/>
    </w:p>
    <w:p>
      <w:pPr>
        <w:widowControl/>
        <w:spacing w:before="312" w:beforeLines="100" w:line="240" w:lineRule="atLeast"/>
        <w:jc w:val="left"/>
        <w:rPr>
          <w:b/>
          <w:sz w:val="28"/>
        </w:rPr>
      </w:pPr>
      <w:r>
        <w:rPr>
          <w:rFonts w:hint="eastAsia"/>
          <w:b/>
          <w:sz w:val="28"/>
        </w:rPr>
        <w:t>参保对象： 兰州大学201</w:t>
      </w:r>
      <w:r>
        <w:rPr>
          <w:rFonts w:hint="eastAsia"/>
          <w:b/>
          <w:sz w:val="28"/>
          <w:lang w:val="en-US" w:eastAsia="zh-CN"/>
        </w:rPr>
        <w:t>9</w:t>
      </w:r>
      <w:r>
        <w:rPr>
          <w:rFonts w:hint="eastAsia"/>
          <w:b/>
          <w:sz w:val="28"/>
        </w:rPr>
        <w:t>年暑期社会实践学生</w:t>
      </w:r>
      <w:r>
        <w:rPr>
          <w:rFonts w:hint="eastAsia"/>
          <w:b/>
          <w:sz w:val="28"/>
        </w:rPr>
        <w:tab/>
      </w:r>
      <w:r>
        <w:rPr>
          <w:rFonts w:hint="eastAsia"/>
          <w:b/>
          <w:sz w:val="28"/>
        </w:rPr>
        <w:tab/>
      </w:r>
    </w:p>
    <w:p>
      <w:pPr>
        <w:rPr>
          <w:b/>
          <w:sz w:val="28"/>
        </w:rPr>
      </w:pPr>
      <w:r>
        <w:rPr>
          <w:rFonts w:hint="eastAsia"/>
          <w:b/>
          <w:sz w:val="28"/>
        </w:rPr>
        <w:t>参保职业类别：一类职业</w:t>
      </w:r>
    </w:p>
    <w:p>
      <w:pPr>
        <w:rPr>
          <w:b/>
          <w:sz w:val="28"/>
        </w:rPr>
      </w:pPr>
      <w:r>
        <w:rPr>
          <w:rFonts w:hint="eastAsia"/>
          <w:b/>
          <w:sz w:val="28"/>
        </w:rPr>
        <w:t>参保时间：一个月</w:t>
      </w:r>
    </w:p>
    <w:p>
      <w:pPr>
        <w:spacing w:line="240" w:lineRule="atLeast"/>
        <w:rPr>
          <w:b/>
          <w:sz w:val="28"/>
        </w:rPr>
      </w:pPr>
      <w:r>
        <w:rPr>
          <w:rFonts w:hint="eastAsia"/>
          <w:b/>
          <w:sz w:val="28"/>
        </w:rPr>
        <w:t>保险方案：</w:t>
      </w:r>
    </w:p>
    <w:p>
      <w:pPr>
        <w:spacing w:line="240" w:lineRule="atLeast"/>
        <w:rPr>
          <w:b/>
          <w:sz w:val="28"/>
        </w:rPr>
      </w:pPr>
    </w:p>
    <w:tbl>
      <w:tblPr>
        <w:tblStyle w:val="29"/>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1701"/>
        <w:gridCol w:w="2693"/>
        <w:gridCol w:w="1606"/>
        <w:gridCol w:w="17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74" w:hRule="atLeast"/>
        </w:trPr>
        <w:tc>
          <w:tcPr>
            <w:tcW w:w="8522" w:type="dxa"/>
            <w:gridSpan w:val="5"/>
            <w:vAlign w:val="center"/>
          </w:tcPr>
          <w:p>
            <w:pPr>
              <w:jc w:val="center"/>
              <w:rPr>
                <w:rFonts w:ascii="Calibri" w:hAnsi="Calibri" w:eastAsia="宋体" w:cs="Times New Roman"/>
                <w:b/>
                <w:kern w:val="0"/>
                <w:sz w:val="32"/>
                <w:szCs w:val="20"/>
              </w:rPr>
            </w:pPr>
            <w:r>
              <w:rPr>
                <w:rFonts w:hint="eastAsia" w:ascii="黑体" w:hAnsi="黑体" w:eastAsia="黑体" w:cs="宋体"/>
                <w:b/>
                <w:bCs/>
                <w:color w:val="000000"/>
                <w:kern w:val="0"/>
                <w:sz w:val="32"/>
                <w:szCs w:val="32"/>
              </w:rPr>
              <w:t>兰州大学201</w:t>
            </w:r>
            <w:r>
              <w:rPr>
                <w:rFonts w:hint="eastAsia" w:ascii="黑体" w:hAnsi="黑体" w:eastAsia="黑体" w:cs="宋体"/>
                <w:b/>
                <w:bCs/>
                <w:color w:val="000000"/>
                <w:kern w:val="0"/>
                <w:sz w:val="32"/>
                <w:szCs w:val="32"/>
                <w:lang w:val="en-US" w:eastAsia="zh-CN"/>
              </w:rPr>
              <w:t>9</w:t>
            </w:r>
            <w:r>
              <w:rPr>
                <w:rFonts w:hint="eastAsia" w:ascii="黑体" w:hAnsi="黑体" w:eastAsia="黑体" w:cs="宋体"/>
                <w:b/>
                <w:bCs/>
                <w:color w:val="000000"/>
                <w:kern w:val="0"/>
                <w:sz w:val="32"/>
                <w:szCs w:val="32"/>
              </w:rPr>
              <w:t>年暑期社会实践保险方案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90" w:hRule="atLeast"/>
        </w:trPr>
        <w:tc>
          <w:tcPr>
            <w:tcW w:w="817" w:type="dxa"/>
            <w:vAlign w:val="center"/>
          </w:tcPr>
          <w:p>
            <w:pPr>
              <w:widowControl/>
              <w:jc w:val="center"/>
              <w:rPr>
                <w:rFonts w:eastAsia="宋体" w:cs="宋体" w:asciiTheme="minorEastAsia" w:hAnsiTheme="minorEastAsia"/>
                <w:bCs/>
                <w:color w:val="000000"/>
                <w:kern w:val="0"/>
                <w:sz w:val="24"/>
                <w:szCs w:val="24"/>
              </w:rPr>
            </w:pPr>
            <w:r>
              <w:rPr>
                <w:rFonts w:hint="eastAsia" w:eastAsia="宋体" w:cs="宋体" w:asciiTheme="minorEastAsia" w:hAnsiTheme="minorEastAsia"/>
                <w:bCs/>
                <w:color w:val="000000"/>
                <w:kern w:val="0"/>
                <w:sz w:val="24"/>
                <w:szCs w:val="24"/>
              </w:rPr>
              <w:t>序号</w:t>
            </w:r>
          </w:p>
        </w:tc>
        <w:tc>
          <w:tcPr>
            <w:tcW w:w="4394" w:type="dxa"/>
            <w:gridSpan w:val="2"/>
            <w:vAlign w:val="center"/>
          </w:tcPr>
          <w:p>
            <w:pPr>
              <w:jc w:val="center"/>
              <w:rPr>
                <w:rFonts w:ascii="Calibri" w:hAnsi="Calibri" w:eastAsia="宋体" w:cs="Times New Roman"/>
                <w:b/>
                <w:kern w:val="0"/>
                <w:sz w:val="24"/>
                <w:szCs w:val="24"/>
              </w:rPr>
            </w:pPr>
            <w:r>
              <w:rPr>
                <w:rFonts w:hint="eastAsia" w:eastAsia="宋体" w:cs="宋体" w:asciiTheme="minorEastAsia" w:hAnsiTheme="minorEastAsia"/>
                <w:bCs/>
                <w:color w:val="000000"/>
                <w:kern w:val="0"/>
                <w:sz w:val="24"/>
                <w:szCs w:val="24"/>
              </w:rPr>
              <w:t>保险责任</w:t>
            </w:r>
          </w:p>
        </w:tc>
        <w:tc>
          <w:tcPr>
            <w:tcW w:w="1606" w:type="dxa"/>
            <w:vAlign w:val="center"/>
          </w:tcPr>
          <w:p>
            <w:pPr>
              <w:jc w:val="center"/>
              <w:rPr>
                <w:rFonts w:ascii="Calibri" w:hAnsi="Calibri" w:eastAsia="宋体" w:cs="Times New Roman"/>
                <w:kern w:val="0"/>
                <w:sz w:val="24"/>
                <w:szCs w:val="24"/>
              </w:rPr>
            </w:pPr>
            <w:r>
              <w:rPr>
                <w:rFonts w:hint="eastAsia" w:ascii="Calibri" w:hAnsi="Calibri" w:eastAsia="宋体" w:cs="Times New Roman"/>
                <w:kern w:val="0"/>
                <w:sz w:val="24"/>
                <w:szCs w:val="24"/>
              </w:rPr>
              <w:t>方案1</w:t>
            </w:r>
          </w:p>
        </w:tc>
        <w:tc>
          <w:tcPr>
            <w:tcW w:w="1705" w:type="dxa"/>
            <w:vAlign w:val="center"/>
          </w:tcPr>
          <w:p>
            <w:pPr>
              <w:jc w:val="center"/>
              <w:rPr>
                <w:rFonts w:ascii="Calibri" w:hAnsi="Calibri" w:eastAsia="宋体" w:cs="Times New Roman"/>
                <w:kern w:val="0"/>
                <w:sz w:val="24"/>
                <w:szCs w:val="24"/>
              </w:rPr>
            </w:pPr>
            <w:r>
              <w:rPr>
                <w:rFonts w:hint="eastAsia" w:ascii="Calibri" w:hAnsi="Calibri" w:eastAsia="宋体" w:cs="Times New Roman"/>
                <w:kern w:val="0"/>
                <w:sz w:val="24"/>
                <w:szCs w:val="24"/>
              </w:rPr>
              <w:t>方案2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7" w:type="dxa"/>
            <w:vAlign w:val="center"/>
          </w:tcPr>
          <w:p>
            <w:pPr>
              <w:jc w:val="center"/>
              <w:rPr>
                <w:rFonts w:eastAsia="宋体" w:cs="Times New Roman" w:asciiTheme="minorEastAsia" w:hAnsiTheme="minorEastAsia"/>
                <w:kern w:val="0"/>
                <w:sz w:val="24"/>
                <w:szCs w:val="24"/>
              </w:rPr>
            </w:pPr>
            <w:r>
              <w:rPr>
                <w:rFonts w:hint="eastAsia" w:eastAsia="宋体" w:cs="Times New Roman" w:asciiTheme="minorEastAsia" w:hAnsiTheme="minorEastAsia"/>
                <w:kern w:val="0"/>
                <w:sz w:val="24"/>
                <w:szCs w:val="24"/>
              </w:rPr>
              <w:t>1</w:t>
            </w:r>
          </w:p>
        </w:tc>
        <w:tc>
          <w:tcPr>
            <w:tcW w:w="1701" w:type="dxa"/>
            <w:vAlign w:val="center"/>
          </w:tcPr>
          <w:p>
            <w:pPr>
              <w:jc w:val="center"/>
              <w:rPr>
                <w:rFonts w:eastAsia="宋体" w:cs="Times New Roman" w:asciiTheme="minorEastAsia" w:hAnsiTheme="minorEastAsia"/>
                <w:kern w:val="0"/>
                <w:sz w:val="24"/>
                <w:szCs w:val="24"/>
              </w:rPr>
            </w:pPr>
            <w:r>
              <w:rPr>
                <w:rFonts w:hint="eastAsia" w:eastAsia="宋体" w:cs="Times New Roman" w:asciiTheme="minorEastAsia" w:hAnsiTheme="minorEastAsia"/>
                <w:kern w:val="0"/>
                <w:sz w:val="24"/>
                <w:szCs w:val="24"/>
              </w:rPr>
              <w:t>团体意外伤害</w:t>
            </w:r>
          </w:p>
        </w:tc>
        <w:tc>
          <w:tcPr>
            <w:tcW w:w="2693" w:type="dxa"/>
            <w:vAlign w:val="center"/>
          </w:tcPr>
          <w:p>
            <w:pPr>
              <w:jc w:val="center"/>
              <w:rPr>
                <w:rFonts w:eastAsia="宋体" w:cs="Times New Roman" w:asciiTheme="minorEastAsia" w:hAnsiTheme="minorEastAsia"/>
                <w:kern w:val="0"/>
                <w:sz w:val="24"/>
                <w:szCs w:val="24"/>
              </w:rPr>
            </w:pPr>
            <w:r>
              <w:rPr>
                <w:rFonts w:hint="eastAsia" w:eastAsia="宋体" w:cs="Times New Roman" w:asciiTheme="minorEastAsia" w:hAnsiTheme="minorEastAsia"/>
                <w:kern w:val="0"/>
                <w:sz w:val="24"/>
                <w:szCs w:val="24"/>
              </w:rPr>
              <w:t>因遭受意外伤害事故导致身故，给付意外伤害身故保险金</w:t>
            </w:r>
          </w:p>
        </w:tc>
        <w:tc>
          <w:tcPr>
            <w:tcW w:w="1606" w:type="dxa"/>
            <w:vAlign w:val="center"/>
          </w:tcPr>
          <w:p>
            <w:pPr>
              <w:jc w:val="center"/>
              <w:rPr>
                <w:rFonts w:eastAsia="宋体" w:cs="Times New Roman" w:asciiTheme="minorEastAsia" w:hAnsiTheme="minorEastAsia"/>
                <w:kern w:val="0"/>
                <w:sz w:val="24"/>
                <w:szCs w:val="24"/>
              </w:rPr>
            </w:pPr>
            <w:r>
              <w:rPr>
                <w:rFonts w:hint="eastAsia" w:eastAsia="宋体" w:cs="Times New Roman" w:asciiTheme="minorEastAsia" w:hAnsiTheme="minorEastAsia"/>
                <w:kern w:val="0"/>
                <w:sz w:val="24"/>
                <w:szCs w:val="24"/>
              </w:rPr>
              <w:t>80000元/人</w:t>
            </w:r>
          </w:p>
        </w:tc>
        <w:tc>
          <w:tcPr>
            <w:tcW w:w="1705" w:type="dxa"/>
            <w:vAlign w:val="center"/>
          </w:tcPr>
          <w:p>
            <w:pPr>
              <w:jc w:val="center"/>
              <w:rPr>
                <w:rFonts w:ascii="宋体" w:hAnsi="Calibri" w:eastAsia="宋体" w:cs="Times New Roman"/>
                <w:kern w:val="0"/>
                <w:sz w:val="24"/>
                <w:szCs w:val="24"/>
              </w:rPr>
            </w:pPr>
            <w:r>
              <w:rPr>
                <w:rFonts w:ascii="宋体" w:hAnsi="宋体" w:eastAsia="宋体" w:cs="Times New Roman"/>
                <w:kern w:val="0"/>
                <w:sz w:val="24"/>
                <w:szCs w:val="24"/>
              </w:rPr>
              <w:t>100000</w:t>
            </w:r>
            <w:r>
              <w:rPr>
                <w:rFonts w:hint="eastAsia" w:ascii="宋体" w:hAnsi="宋体" w:eastAsia="宋体" w:cs="Times New Roman"/>
                <w:kern w:val="0"/>
                <w:sz w:val="24"/>
                <w:szCs w:val="24"/>
              </w:rPr>
              <w:t>元</w:t>
            </w:r>
            <w:r>
              <w:rPr>
                <w:rFonts w:ascii="宋体" w:hAnsi="宋体" w:eastAsia="宋体" w:cs="Times New Roman"/>
                <w:kern w:val="0"/>
                <w:sz w:val="24"/>
                <w:szCs w:val="24"/>
              </w:rPr>
              <w:t>/</w:t>
            </w:r>
            <w:r>
              <w:rPr>
                <w:rFonts w:hint="eastAsia" w:ascii="宋体" w:hAnsi="宋体" w:eastAsia="宋体" w:cs="Times New Roman"/>
                <w:kern w:val="0"/>
                <w:sz w:val="24"/>
                <w:szCs w:val="24"/>
              </w:rPr>
              <w:t>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7" w:type="dxa"/>
            <w:vAlign w:val="center"/>
          </w:tcPr>
          <w:p>
            <w:pPr>
              <w:jc w:val="center"/>
              <w:rPr>
                <w:rFonts w:eastAsia="宋体" w:cs="Times New Roman" w:asciiTheme="minorEastAsia" w:hAnsiTheme="minorEastAsia"/>
                <w:kern w:val="0"/>
                <w:sz w:val="24"/>
                <w:szCs w:val="24"/>
              </w:rPr>
            </w:pPr>
            <w:r>
              <w:rPr>
                <w:rFonts w:hint="eastAsia" w:eastAsia="宋体" w:cs="Times New Roman" w:asciiTheme="minorEastAsia" w:hAnsiTheme="minorEastAsia"/>
                <w:kern w:val="0"/>
                <w:sz w:val="24"/>
                <w:szCs w:val="24"/>
              </w:rPr>
              <w:t>2</w:t>
            </w:r>
          </w:p>
        </w:tc>
        <w:tc>
          <w:tcPr>
            <w:tcW w:w="1701" w:type="dxa"/>
            <w:vAlign w:val="center"/>
          </w:tcPr>
          <w:p>
            <w:pPr>
              <w:jc w:val="center"/>
              <w:rPr>
                <w:rFonts w:eastAsia="宋体" w:cs="Times New Roman" w:asciiTheme="minorEastAsia" w:hAnsiTheme="minorEastAsia"/>
                <w:kern w:val="0"/>
                <w:sz w:val="24"/>
                <w:szCs w:val="24"/>
              </w:rPr>
            </w:pPr>
            <w:r>
              <w:rPr>
                <w:rFonts w:hint="eastAsia" w:eastAsia="宋体" w:cs="Times New Roman" w:asciiTheme="minorEastAsia" w:hAnsiTheme="minorEastAsia"/>
                <w:kern w:val="0"/>
                <w:sz w:val="24"/>
                <w:szCs w:val="24"/>
              </w:rPr>
              <w:t>团体意外残疾</w:t>
            </w:r>
          </w:p>
        </w:tc>
        <w:tc>
          <w:tcPr>
            <w:tcW w:w="2693" w:type="dxa"/>
            <w:vAlign w:val="center"/>
          </w:tcPr>
          <w:p>
            <w:pPr>
              <w:jc w:val="center"/>
              <w:rPr>
                <w:rFonts w:eastAsia="宋体" w:cs="Times New Roman" w:asciiTheme="minorEastAsia" w:hAnsiTheme="minorEastAsia"/>
                <w:kern w:val="0"/>
                <w:sz w:val="24"/>
                <w:szCs w:val="24"/>
              </w:rPr>
            </w:pPr>
            <w:r>
              <w:rPr>
                <w:rFonts w:hint="eastAsia" w:eastAsia="宋体" w:cs="Times New Roman" w:asciiTheme="minorEastAsia" w:hAnsiTheme="minorEastAsia"/>
                <w:kern w:val="0"/>
                <w:sz w:val="24"/>
                <w:szCs w:val="24"/>
              </w:rPr>
              <w:t>因遭受意外伤害事故导致残疾，给付意外伤害残疾保险金</w:t>
            </w:r>
          </w:p>
        </w:tc>
        <w:tc>
          <w:tcPr>
            <w:tcW w:w="1606" w:type="dxa"/>
            <w:vAlign w:val="center"/>
          </w:tcPr>
          <w:p>
            <w:pPr>
              <w:jc w:val="center"/>
              <w:rPr>
                <w:rFonts w:eastAsia="宋体" w:cs="Times New Roman" w:asciiTheme="minorEastAsia" w:hAnsiTheme="minorEastAsia"/>
                <w:kern w:val="0"/>
                <w:sz w:val="24"/>
                <w:szCs w:val="24"/>
              </w:rPr>
            </w:pPr>
            <w:r>
              <w:rPr>
                <w:rFonts w:hint="eastAsia" w:eastAsia="宋体" w:cs="Times New Roman" w:asciiTheme="minorEastAsia" w:hAnsiTheme="minorEastAsia"/>
                <w:kern w:val="0"/>
                <w:sz w:val="24"/>
                <w:szCs w:val="24"/>
              </w:rPr>
              <w:t>80000元/人</w:t>
            </w:r>
          </w:p>
        </w:tc>
        <w:tc>
          <w:tcPr>
            <w:tcW w:w="1705" w:type="dxa"/>
            <w:vAlign w:val="center"/>
          </w:tcPr>
          <w:p>
            <w:pPr>
              <w:jc w:val="center"/>
              <w:rPr>
                <w:rFonts w:ascii="宋体" w:hAnsi="Calibri" w:eastAsia="宋体" w:cs="Times New Roman"/>
                <w:kern w:val="0"/>
                <w:sz w:val="24"/>
                <w:szCs w:val="24"/>
              </w:rPr>
            </w:pPr>
            <w:r>
              <w:rPr>
                <w:rFonts w:ascii="宋体" w:hAnsi="宋体" w:eastAsia="宋体" w:cs="Times New Roman"/>
                <w:kern w:val="0"/>
                <w:sz w:val="24"/>
                <w:szCs w:val="24"/>
              </w:rPr>
              <w:t>100000</w:t>
            </w:r>
            <w:r>
              <w:rPr>
                <w:rFonts w:hint="eastAsia" w:ascii="宋体" w:hAnsi="宋体" w:eastAsia="宋体" w:cs="Times New Roman"/>
                <w:kern w:val="0"/>
                <w:sz w:val="24"/>
                <w:szCs w:val="24"/>
              </w:rPr>
              <w:t>元</w:t>
            </w:r>
            <w:r>
              <w:rPr>
                <w:rFonts w:ascii="宋体" w:hAnsi="宋体" w:eastAsia="宋体" w:cs="Times New Roman"/>
                <w:kern w:val="0"/>
                <w:sz w:val="24"/>
                <w:szCs w:val="24"/>
              </w:rPr>
              <w:t>/</w:t>
            </w:r>
            <w:r>
              <w:rPr>
                <w:rFonts w:hint="eastAsia" w:ascii="宋体" w:hAnsi="宋体" w:eastAsia="宋体" w:cs="Times New Roman"/>
                <w:kern w:val="0"/>
                <w:sz w:val="24"/>
                <w:szCs w:val="24"/>
              </w:rPr>
              <w:t>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7" w:type="dxa"/>
            <w:vAlign w:val="center"/>
          </w:tcPr>
          <w:p>
            <w:pPr>
              <w:jc w:val="center"/>
              <w:rPr>
                <w:rFonts w:eastAsia="宋体" w:cs="Times New Roman" w:asciiTheme="minorEastAsia" w:hAnsiTheme="minorEastAsia"/>
                <w:kern w:val="0"/>
                <w:sz w:val="24"/>
                <w:szCs w:val="24"/>
              </w:rPr>
            </w:pPr>
            <w:r>
              <w:rPr>
                <w:rFonts w:hint="eastAsia" w:eastAsia="宋体" w:cs="Times New Roman" w:asciiTheme="minorEastAsia" w:hAnsiTheme="minorEastAsia"/>
                <w:kern w:val="0"/>
                <w:sz w:val="24"/>
                <w:szCs w:val="24"/>
              </w:rPr>
              <w:t>3</w:t>
            </w:r>
          </w:p>
        </w:tc>
        <w:tc>
          <w:tcPr>
            <w:tcW w:w="1701" w:type="dxa"/>
            <w:vAlign w:val="center"/>
          </w:tcPr>
          <w:p>
            <w:pPr>
              <w:jc w:val="center"/>
              <w:rPr>
                <w:rFonts w:eastAsia="宋体" w:cs="Times New Roman" w:asciiTheme="minorEastAsia" w:hAnsiTheme="minorEastAsia"/>
                <w:kern w:val="0"/>
                <w:sz w:val="24"/>
                <w:szCs w:val="24"/>
              </w:rPr>
            </w:pPr>
            <w:r>
              <w:rPr>
                <w:rFonts w:hint="eastAsia" w:eastAsia="宋体" w:cs="Times New Roman" w:asciiTheme="minorEastAsia" w:hAnsiTheme="minorEastAsia"/>
                <w:kern w:val="0"/>
                <w:sz w:val="24"/>
                <w:szCs w:val="24"/>
              </w:rPr>
              <w:t>意外伤害医疗</w:t>
            </w:r>
          </w:p>
        </w:tc>
        <w:tc>
          <w:tcPr>
            <w:tcW w:w="2693" w:type="dxa"/>
            <w:vAlign w:val="center"/>
          </w:tcPr>
          <w:p>
            <w:pPr>
              <w:jc w:val="center"/>
              <w:rPr>
                <w:rFonts w:eastAsia="宋体" w:cs="Times New Roman" w:asciiTheme="minorEastAsia" w:hAnsiTheme="minorEastAsia"/>
                <w:kern w:val="0"/>
                <w:sz w:val="24"/>
                <w:szCs w:val="24"/>
              </w:rPr>
            </w:pPr>
            <w:r>
              <w:rPr>
                <w:rFonts w:hint="eastAsia" w:eastAsia="宋体" w:cs="Times New Roman" w:asciiTheme="minorEastAsia" w:hAnsiTheme="minorEastAsia"/>
                <w:kern w:val="0"/>
                <w:sz w:val="24"/>
                <w:szCs w:val="24"/>
              </w:rPr>
              <w:t>因遭受意外伤害事故进行治疗，就其实际支出合理费用超过100元的部分100%给付意外医疗保险金</w:t>
            </w:r>
          </w:p>
        </w:tc>
        <w:tc>
          <w:tcPr>
            <w:tcW w:w="1606" w:type="dxa"/>
            <w:vAlign w:val="center"/>
          </w:tcPr>
          <w:p>
            <w:pPr>
              <w:jc w:val="center"/>
              <w:rPr>
                <w:rFonts w:eastAsia="宋体" w:cs="Times New Roman" w:asciiTheme="minorEastAsia" w:hAnsiTheme="minorEastAsia"/>
                <w:kern w:val="0"/>
                <w:sz w:val="24"/>
                <w:szCs w:val="24"/>
              </w:rPr>
            </w:pPr>
            <w:r>
              <w:rPr>
                <w:rFonts w:hint="eastAsia" w:eastAsia="宋体" w:cs="Times New Roman" w:asciiTheme="minorEastAsia" w:hAnsiTheme="minorEastAsia"/>
                <w:kern w:val="0"/>
                <w:sz w:val="24"/>
                <w:szCs w:val="24"/>
              </w:rPr>
              <w:t>10000元/人</w:t>
            </w:r>
          </w:p>
        </w:tc>
        <w:tc>
          <w:tcPr>
            <w:tcW w:w="1705" w:type="dxa"/>
            <w:vAlign w:val="center"/>
          </w:tcPr>
          <w:p>
            <w:pPr>
              <w:jc w:val="center"/>
              <w:rPr>
                <w:rFonts w:ascii="宋体" w:hAnsi="Calibri" w:eastAsia="宋体" w:cs="Times New Roman"/>
                <w:kern w:val="0"/>
                <w:sz w:val="24"/>
                <w:szCs w:val="24"/>
              </w:rPr>
            </w:pPr>
            <w:r>
              <w:rPr>
                <w:rFonts w:ascii="宋体" w:hAnsi="宋体" w:eastAsia="宋体" w:cs="Times New Roman"/>
                <w:kern w:val="0"/>
                <w:sz w:val="24"/>
                <w:szCs w:val="24"/>
              </w:rPr>
              <w:t>10000</w:t>
            </w:r>
            <w:r>
              <w:rPr>
                <w:rFonts w:hint="eastAsia" w:ascii="宋体" w:hAnsi="宋体" w:eastAsia="宋体" w:cs="Times New Roman"/>
                <w:kern w:val="0"/>
                <w:sz w:val="24"/>
                <w:szCs w:val="24"/>
              </w:rPr>
              <w:t>元</w:t>
            </w:r>
            <w:r>
              <w:rPr>
                <w:rFonts w:ascii="宋体" w:hAnsi="宋体" w:eastAsia="宋体" w:cs="Times New Roman"/>
                <w:kern w:val="0"/>
                <w:sz w:val="24"/>
                <w:szCs w:val="24"/>
              </w:rPr>
              <w:t>/</w:t>
            </w:r>
            <w:r>
              <w:rPr>
                <w:rFonts w:hint="eastAsia" w:ascii="宋体" w:hAnsi="宋体" w:eastAsia="宋体" w:cs="Times New Roman"/>
                <w:kern w:val="0"/>
                <w:sz w:val="24"/>
                <w:szCs w:val="24"/>
              </w:rPr>
              <w:t>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7" w:type="dxa"/>
            <w:vAlign w:val="center"/>
          </w:tcPr>
          <w:p>
            <w:pPr>
              <w:jc w:val="center"/>
              <w:rPr>
                <w:rFonts w:eastAsia="宋体" w:cs="Times New Roman" w:asciiTheme="minorEastAsia" w:hAnsiTheme="minorEastAsia"/>
                <w:kern w:val="0"/>
                <w:sz w:val="24"/>
                <w:szCs w:val="24"/>
              </w:rPr>
            </w:pPr>
            <w:r>
              <w:rPr>
                <w:rFonts w:hint="eastAsia" w:eastAsia="宋体" w:cs="Times New Roman" w:asciiTheme="minorEastAsia" w:hAnsiTheme="minorEastAsia"/>
                <w:kern w:val="0"/>
                <w:sz w:val="24"/>
                <w:szCs w:val="24"/>
              </w:rPr>
              <w:t>4</w:t>
            </w:r>
          </w:p>
        </w:tc>
        <w:tc>
          <w:tcPr>
            <w:tcW w:w="1701" w:type="dxa"/>
            <w:vAlign w:val="center"/>
          </w:tcPr>
          <w:p>
            <w:pPr>
              <w:jc w:val="center"/>
              <w:rPr>
                <w:rFonts w:eastAsia="宋体" w:cs="Times New Roman" w:asciiTheme="minorEastAsia" w:hAnsiTheme="minorEastAsia"/>
                <w:kern w:val="0"/>
                <w:sz w:val="24"/>
                <w:szCs w:val="24"/>
              </w:rPr>
            </w:pPr>
            <w:r>
              <w:rPr>
                <w:rFonts w:hint="eastAsia" w:eastAsia="宋体" w:cs="Times New Roman" w:asciiTheme="minorEastAsia" w:hAnsiTheme="minorEastAsia"/>
                <w:kern w:val="0"/>
                <w:sz w:val="24"/>
                <w:szCs w:val="24"/>
              </w:rPr>
              <w:t>意外住院津贴</w:t>
            </w:r>
          </w:p>
        </w:tc>
        <w:tc>
          <w:tcPr>
            <w:tcW w:w="2693" w:type="dxa"/>
            <w:vAlign w:val="center"/>
          </w:tcPr>
          <w:p>
            <w:pPr>
              <w:jc w:val="center"/>
              <w:rPr>
                <w:rFonts w:eastAsia="宋体" w:cs="Times New Roman" w:asciiTheme="minorEastAsia" w:hAnsiTheme="minorEastAsia"/>
                <w:kern w:val="0"/>
                <w:sz w:val="24"/>
                <w:szCs w:val="24"/>
              </w:rPr>
            </w:pPr>
            <w:r>
              <w:rPr>
                <w:rFonts w:hint="eastAsia" w:eastAsia="宋体" w:cs="Times New Roman" w:asciiTheme="minorEastAsia" w:hAnsiTheme="minorEastAsia"/>
                <w:kern w:val="0"/>
                <w:sz w:val="24"/>
                <w:szCs w:val="24"/>
              </w:rPr>
              <w:t>因遭受意外伤害事故进行住院治疗，本公司按照被保险人的合理住院天数，给付意外伤害住院津贴保险金</w:t>
            </w:r>
          </w:p>
        </w:tc>
        <w:tc>
          <w:tcPr>
            <w:tcW w:w="1606" w:type="dxa"/>
            <w:vAlign w:val="center"/>
          </w:tcPr>
          <w:p>
            <w:pPr>
              <w:jc w:val="center"/>
              <w:rPr>
                <w:rFonts w:eastAsia="宋体" w:cs="Times New Roman" w:asciiTheme="minorEastAsia" w:hAnsiTheme="minorEastAsia"/>
                <w:kern w:val="0"/>
                <w:sz w:val="24"/>
                <w:szCs w:val="24"/>
              </w:rPr>
            </w:pPr>
            <w:r>
              <w:rPr>
                <w:rFonts w:hint="eastAsia" w:eastAsia="宋体" w:cs="Times New Roman" w:asciiTheme="minorEastAsia" w:hAnsiTheme="minorEastAsia"/>
                <w:kern w:val="0"/>
                <w:sz w:val="24"/>
                <w:szCs w:val="24"/>
              </w:rPr>
              <w:t>30元/天</w:t>
            </w:r>
          </w:p>
        </w:tc>
        <w:tc>
          <w:tcPr>
            <w:tcW w:w="1705" w:type="dxa"/>
            <w:vAlign w:val="center"/>
          </w:tcPr>
          <w:p>
            <w:pPr>
              <w:jc w:val="center"/>
              <w:rPr>
                <w:rFonts w:ascii="宋体" w:hAnsi="Calibri" w:eastAsia="宋体" w:cs="Times New Roman"/>
                <w:kern w:val="0"/>
                <w:sz w:val="24"/>
                <w:szCs w:val="24"/>
              </w:rPr>
            </w:pPr>
            <w:r>
              <w:rPr>
                <w:rFonts w:ascii="宋体" w:hAnsi="宋体" w:eastAsia="宋体" w:cs="Times New Roman"/>
                <w:kern w:val="0"/>
                <w:sz w:val="24"/>
                <w:szCs w:val="24"/>
              </w:rPr>
              <w:t>30</w:t>
            </w:r>
            <w:r>
              <w:rPr>
                <w:rFonts w:hint="eastAsia" w:ascii="宋体" w:hAnsi="宋体" w:eastAsia="宋体" w:cs="Times New Roman"/>
                <w:kern w:val="0"/>
                <w:sz w:val="24"/>
                <w:szCs w:val="24"/>
              </w:rPr>
              <w:t>元</w:t>
            </w:r>
            <w:r>
              <w:rPr>
                <w:rFonts w:ascii="宋体" w:hAnsi="宋体" w:eastAsia="宋体" w:cs="Times New Roman"/>
                <w:kern w:val="0"/>
                <w:sz w:val="24"/>
                <w:szCs w:val="24"/>
              </w:rPr>
              <w:t>/</w:t>
            </w:r>
            <w:r>
              <w:rPr>
                <w:rFonts w:hint="eastAsia" w:ascii="宋体" w:hAnsi="宋体" w:eastAsia="宋体" w:cs="Times New Roman"/>
                <w:kern w:val="0"/>
                <w:sz w:val="24"/>
                <w:szCs w:val="24"/>
              </w:rPr>
              <w:t>天人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16" w:hRule="atLeast"/>
        </w:trPr>
        <w:tc>
          <w:tcPr>
            <w:tcW w:w="5211" w:type="dxa"/>
            <w:gridSpan w:val="3"/>
            <w:vAlign w:val="center"/>
          </w:tcPr>
          <w:p>
            <w:pPr>
              <w:jc w:val="center"/>
              <w:rPr>
                <w:rFonts w:ascii="Calibri" w:hAnsi="Calibri" w:eastAsia="宋体" w:cs="Times New Roman"/>
                <w:b/>
                <w:kern w:val="0"/>
                <w:sz w:val="24"/>
                <w:szCs w:val="24"/>
              </w:rPr>
            </w:pPr>
            <w:r>
              <w:rPr>
                <w:rFonts w:hint="eastAsia" w:eastAsia="宋体" w:cs="Times New Roman" w:asciiTheme="minorEastAsia" w:hAnsiTheme="minorEastAsia"/>
                <w:kern w:val="0"/>
                <w:sz w:val="24"/>
                <w:szCs w:val="24"/>
              </w:rPr>
              <w:t>总  计</w:t>
            </w:r>
          </w:p>
        </w:tc>
        <w:tc>
          <w:tcPr>
            <w:tcW w:w="1606" w:type="dxa"/>
            <w:vAlign w:val="center"/>
          </w:tcPr>
          <w:p>
            <w:pPr>
              <w:jc w:val="center"/>
              <w:rPr>
                <w:rFonts w:eastAsia="宋体" w:cs="Times New Roman" w:asciiTheme="minorEastAsia" w:hAnsiTheme="minorEastAsia"/>
                <w:kern w:val="0"/>
                <w:sz w:val="24"/>
                <w:szCs w:val="24"/>
              </w:rPr>
            </w:pPr>
            <w:r>
              <w:rPr>
                <w:rFonts w:hint="eastAsia" w:eastAsia="宋体" w:cs="Times New Roman" w:asciiTheme="minorEastAsia" w:hAnsiTheme="minorEastAsia"/>
                <w:kern w:val="0"/>
                <w:sz w:val="24"/>
                <w:szCs w:val="24"/>
              </w:rPr>
              <w:t>15元/人</w:t>
            </w:r>
          </w:p>
        </w:tc>
        <w:tc>
          <w:tcPr>
            <w:tcW w:w="1705" w:type="dxa"/>
            <w:vAlign w:val="center"/>
          </w:tcPr>
          <w:p>
            <w:pPr>
              <w:jc w:val="center"/>
              <w:rPr>
                <w:rFonts w:eastAsia="宋体" w:cs="Times New Roman" w:asciiTheme="minorEastAsia" w:hAnsiTheme="minorEastAsia"/>
                <w:kern w:val="0"/>
                <w:sz w:val="24"/>
                <w:szCs w:val="24"/>
              </w:rPr>
            </w:pPr>
            <w:r>
              <w:rPr>
                <w:rFonts w:hint="eastAsia" w:eastAsia="宋体" w:cs="Times New Roman" w:asciiTheme="minorEastAsia" w:hAnsiTheme="minorEastAsia"/>
                <w:kern w:val="0"/>
                <w:sz w:val="24"/>
                <w:szCs w:val="24"/>
              </w:rPr>
              <w:t>20元/人</w:t>
            </w:r>
          </w:p>
        </w:tc>
      </w:tr>
    </w:tbl>
    <w:p/>
    <w:p>
      <w:bookmarkStart w:id="43" w:name="_Toc341777639"/>
      <w:bookmarkStart w:id="44" w:name="_Toc323718413"/>
      <w:bookmarkStart w:id="45" w:name="_Toc312402754"/>
    </w:p>
    <w:p>
      <w:pPr>
        <w:rPr>
          <w:rFonts w:ascii="Arial" w:hAnsi="Arial" w:eastAsia="黑体"/>
          <w:b/>
          <w:bCs/>
          <w:sz w:val="32"/>
          <w:szCs w:val="32"/>
        </w:rPr>
      </w:pPr>
    </w:p>
    <w:p>
      <w:pPr>
        <w:pStyle w:val="3"/>
        <w:spacing w:line="360" w:lineRule="auto"/>
      </w:pPr>
      <w:bookmarkStart w:id="46" w:name="_Toc31762"/>
      <w:r>
        <w:rPr>
          <w:rFonts w:hint="eastAsia"/>
        </w:rPr>
        <w:t>四、日常及理赔服务</w:t>
      </w:r>
      <w:bookmarkEnd w:id="43"/>
      <w:bookmarkEnd w:id="44"/>
      <w:bookmarkEnd w:id="45"/>
      <w:bookmarkEnd w:id="46"/>
    </w:p>
    <w:p>
      <w:pPr>
        <w:pStyle w:val="5"/>
        <w:tabs>
          <w:tab w:val="left" w:pos="6657"/>
        </w:tabs>
        <w:spacing w:line="360" w:lineRule="auto"/>
        <w:ind w:firstLine="496"/>
        <w:rPr>
          <w:rFonts w:ascii="宋体" w:hAnsi="宋体"/>
          <w:sz w:val="28"/>
        </w:rPr>
      </w:pPr>
      <w:r>
        <w:rPr>
          <w:rFonts w:hint="eastAsia" w:ascii="宋体" w:hAnsi="宋体"/>
          <w:sz w:val="28"/>
        </w:rPr>
        <w:t>为了充分保障被保险人的利益,我司将按照“主动、迅速、准确、合理”的方针为客户提供完善的理赔服务。</w:t>
      </w:r>
    </w:p>
    <w:p>
      <w:pPr>
        <w:pStyle w:val="4"/>
        <w:spacing w:before="0" w:after="0" w:line="360" w:lineRule="auto"/>
        <w:rPr>
          <w:rFonts w:ascii="宋体" w:hAnsi="宋体"/>
          <w:sz w:val="30"/>
          <w:szCs w:val="30"/>
        </w:rPr>
      </w:pPr>
      <w:bookmarkStart w:id="47" w:name="_Toc341777641"/>
      <w:bookmarkStart w:id="48" w:name="_Toc323718415"/>
      <w:bookmarkStart w:id="49" w:name="_Toc27692"/>
      <w:r>
        <w:rPr>
          <w:rFonts w:hint="eastAsia" w:ascii="宋体" w:hAnsi="宋体"/>
          <w:sz w:val="30"/>
          <w:szCs w:val="30"/>
        </w:rPr>
        <w:t>1简化流程，设立理赔快速通道</w:t>
      </w:r>
      <w:bookmarkEnd w:id="47"/>
      <w:bookmarkEnd w:id="48"/>
      <w:bookmarkEnd w:id="49"/>
    </w:p>
    <w:p>
      <w:pPr>
        <w:spacing w:before="100" w:beforeAutospacing="1" w:line="276" w:lineRule="auto"/>
        <w:ind w:firstLine="560" w:firstLineChars="200"/>
        <w:rPr>
          <w:rFonts w:ascii="宋体" w:hAnsi="宋体"/>
          <w:sz w:val="28"/>
          <w:szCs w:val="28"/>
        </w:rPr>
      </w:pPr>
      <w:r>
        <w:rPr>
          <w:rFonts w:hint="eastAsia" w:ascii="宋体" w:hAnsi="宋体"/>
          <w:sz w:val="28"/>
          <w:szCs w:val="28"/>
        </w:rPr>
        <w:t>1、被保险人出险时，客户按各保险合同或协议的约定通知我司到现场。我司理赔人员必须保证通讯畅通，接到出险通知后，应在24小时联系客户，客户可按照我司理赔人员要求留存损失证明，我司将按照客户提供的资料确定损失情况。</w:t>
      </w:r>
    </w:p>
    <w:p>
      <w:pPr>
        <w:pStyle w:val="5"/>
        <w:spacing w:line="360" w:lineRule="auto"/>
        <w:ind w:firstLine="480"/>
        <w:jc w:val="left"/>
        <w:rPr>
          <w:rFonts w:ascii="宋体" w:hAnsi="宋体"/>
          <w:sz w:val="28"/>
          <w:szCs w:val="28"/>
        </w:rPr>
      </w:pPr>
      <w:r>
        <w:rPr>
          <w:rFonts w:hint="eastAsia" w:ascii="宋体" w:hAnsi="宋体"/>
          <w:sz w:val="28"/>
          <w:szCs w:val="28"/>
        </w:rPr>
        <w:t>2、</w:t>
      </w:r>
      <w:r>
        <w:rPr>
          <w:rFonts w:ascii="宋体" w:hAnsi="宋体"/>
          <w:color w:val="000000"/>
          <w:sz w:val="28"/>
          <w:lang w:val="zh-CN"/>
        </w:rPr>
        <w:t>对收到的索赔材料进行审核，并在3个工作日内向</w:t>
      </w:r>
      <w:r>
        <w:rPr>
          <w:rFonts w:hint="eastAsia" w:ascii="宋体" w:hAnsi="宋体"/>
          <w:color w:val="000000"/>
          <w:sz w:val="28"/>
          <w:lang w:val="zh-CN"/>
        </w:rPr>
        <w:t>被保险</w:t>
      </w:r>
      <w:r>
        <w:rPr>
          <w:rFonts w:ascii="宋体" w:hAnsi="宋体"/>
          <w:color w:val="000000"/>
          <w:sz w:val="28"/>
          <w:lang w:val="zh-CN"/>
        </w:rPr>
        <w:t>人反馈是否立案以及是否需要补充提供证明材料，对决定拒赔或者不予立案的，出具正式的书面意见。</w:t>
      </w:r>
      <w:r>
        <w:rPr>
          <w:rFonts w:hint="eastAsia" w:ascii="宋体" w:hAnsi="宋体"/>
          <w:color w:val="000000"/>
          <w:sz w:val="28"/>
          <w:lang w:val="zh-CN"/>
        </w:rPr>
        <w:t>对索赔材料齐全，定责无异议情况下自收到全部索赔材料后10—15个工作日内开具赔款通知书。</w:t>
      </w:r>
    </w:p>
    <w:p>
      <w:pPr>
        <w:adjustRightInd w:val="0"/>
        <w:snapToGrid w:val="0"/>
        <w:spacing w:line="360" w:lineRule="auto"/>
        <w:ind w:right="315" w:rightChars="150"/>
        <w:jc w:val="left"/>
        <w:rPr>
          <w:rFonts w:ascii="宋体" w:hAnsi="宋体"/>
          <w:b/>
          <w:bCs/>
          <w:kern w:val="15"/>
          <w:sz w:val="28"/>
        </w:rPr>
      </w:pPr>
      <w:r>
        <w:rPr>
          <w:rFonts w:hint="eastAsia" w:ascii="宋体" w:hAnsi="宋体"/>
          <w:b/>
          <w:bCs/>
          <w:kern w:val="15"/>
          <w:sz w:val="28"/>
        </w:rPr>
        <w:t>理赔时效</w:t>
      </w:r>
    </w:p>
    <w:p>
      <w:pPr>
        <w:adjustRightInd w:val="0"/>
        <w:snapToGrid w:val="0"/>
        <w:spacing w:line="360" w:lineRule="auto"/>
        <w:ind w:right="315" w:rightChars="150" w:firstLine="560" w:firstLineChars="200"/>
        <w:jc w:val="left"/>
        <w:rPr>
          <w:rFonts w:ascii="宋体" w:hAnsi="宋体"/>
          <w:kern w:val="15"/>
          <w:sz w:val="28"/>
        </w:rPr>
      </w:pPr>
      <w:r>
        <w:rPr>
          <w:rFonts w:hint="eastAsia" w:ascii="宋体" w:hAnsi="宋体"/>
          <w:color w:val="000000"/>
          <w:sz w:val="28"/>
          <w:szCs w:val="36"/>
        </w:rPr>
        <w:t>A.小额无争议案件：</w:t>
      </w:r>
      <w:r>
        <w:rPr>
          <w:rFonts w:hint="eastAsia" w:ascii="宋体" w:hAnsi="宋体"/>
          <w:kern w:val="15"/>
          <w:sz w:val="28"/>
        </w:rPr>
        <w:t>自受理索赔资料且双方达成赔付一致起3个工作日内完成结案</w:t>
      </w:r>
      <w:r>
        <w:rPr>
          <w:rFonts w:hint="eastAsia" w:ascii="宋体" w:hAnsi="宋体"/>
          <w:color w:val="000000"/>
          <w:sz w:val="28"/>
          <w:szCs w:val="36"/>
        </w:rPr>
        <w:t>。</w:t>
      </w:r>
    </w:p>
    <w:p>
      <w:pPr>
        <w:adjustRightInd w:val="0"/>
        <w:snapToGrid w:val="0"/>
        <w:spacing w:line="360" w:lineRule="auto"/>
        <w:ind w:right="315" w:rightChars="150" w:firstLine="560" w:firstLineChars="200"/>
        <w:jc w:val="left"/>
        <w:rPr>
          <w:rFonts w:ascii="宋体" w:hAnsi="宋体"/>
          <w:kern w:val="15"/>
          <w:sz w:val="28"/>
        </w:rPr>
      </w:pPr>
      <w:r>
        <w:rPr>
          <w:rFonts w:hint="eastAsia" w:ascii="宋体" w:hAnsi="宋体"/>
          <w:kern w:val="15"/>
          <w:sz w:val="28"/>
        </w:rPr>
        <w:t>B.一般案件：自受理索赔资料且双方达成赔付一致起7个工作日内完成结案。</w:t>
      </w:r>
    </w:p>
    <w:p>
      <w:pPr>
        <w:adjustRightInd w:val="0"/>
        <w:snapToGrid w:val="0"/>
        <w:spacing w:line="360" w:lineRule="auto"/>
        <w:ind w:right="315" w:rightChars="150" w:firstLine="560" w:firstLineChars="200"/>
        <w:jc w:val="left"/>
        <w:rPr>
          <w:rFonts w:ascii="宋体" w:hAnsi="宋体"/>
          <w:kern w:val="15"/>
          <w:sz w:val="28"/>
        </w:rPr>
      </w:pPr>
      <w:r>
        <w:rPr>
          <w:rFonts w:hint="eastAsia" w:ascii="宋体" w:hAnsi="宋体"/>
          <w:kern w:val="15"/>
          <w:sz w:val="28"/>
        </w:rPr>
        <w:t>C.重大案件：自受理索赔资料且双方达成赔付一致起10个工作日内完成结案。</w:t>
      </w:r>
    </w:p>
    <w:p>
      <w:pPr>
        <w:tabs>
          <w:tab w:val="left" w:pos="0"/>
        </w:tabs>
        <w:spacing w:line="360" w:lineRule="auto"/>
        <w:ind w:firstLine="562" w:firstLineChars="200"/>
        <w:jc w:val="left"/>
        <w:rPr>
          <w:rFonts w:ascii="宋体" w:hAnsi="宋体"/>
          <w:b/>
          <w:bCs/>
          <w:sz w:val="28"/>
        </w:rPr>
      </w:pPr>
      <w:r>
        <w:rPr>
          <w:rFonts w:hint="eastAsia" w:ascii="宋体" w:hAnsi="宋体"/>
          <w:b/>
          <w:bCs/>
          <w:sz w:val="28"/>
        </w:rPr>
        <w:t>释义</w:t>
      </w:r>
    </w:p>
    <w:p>
      <w:pPr>
        <w:tabs>
          <w:tab w:val="left" w:pos="720"/>
        </w:tabs>
        <w:spacing w:line="360" w:lineRule="auto"/>
        <w:ind w:firstLine="560" w:firstLineChars="200"/>
        <w:jc w:val="left"/>
        <w:rPr>
          <w:rFonts w:ascii="宋体" w:hAnsi="宋体"/>
          <w:color w:val="000000"/>
          <w:sz w:val="28"/>
          <w:szCs w:val="36"/>
        </w:rPr>
      </w:pPr>
      <w:r>
        <w:rPr>
          <w:rFonts w:hint="eastAsia" w:ascii="宋体" w:hAnsi="宋体"/>
          <w:color w:val="000000"/>
          <w:sz w:val="28"/>
          <w:szCs w:val="36"/>
        </w:rPr>
        <w:t>A.小额无争议案件：指不涉及死亡及伤残评定，一次事故索赔金额在RMB2000元（含）以下，保险责任明确、赔付金额双方无争议的案件。</w:t>
      </w:r>
    </w:p>
    <w:p>
      <w:pPr>
        <w:tabs>
          <w:tab w:val="left" w:pos="720"/>
        </w:tabs>
        <w:spacing w:line="360" w:lineRule="auto"/>
        <w:ind w:firstLine="560" w:firstLineChars="200"/>
        <w:jc w:val="left"/>
        <w:rPr>
          <w:rFonts w:ascii="宋体" w:hAnsi="宋体"/>
          <w:kern w:val="15"/>
          <w:sz w:val="28"/>
        </w:rPr>
      </w:pPr>
      <w:r>
        <w:rPr>
          <w:rFonts w:hint="eastAsia" w:ascii="宋体" w:hAnsi="宋体"/>
          <w:kern w:val="15"/>
          <w:sz w:val="28"/>
        </w:rPr>
        <w:t>B.一般案件：指损失金额在RMB5万元（含）以内的案件。</w:t>
      </w:r>
    </w:p>
    <w:p>
      <w:pPr>
        <w:tabs>
          <w:tab w:val="left" w:pos="720"/>
        </w:tabs>
        <w:spacing w:line="360" w:lineRule="auto"/>
        <w:ind w:firstLine="560" w:firstLineChars="200"/>
        <w:jc w:val="left"/>
        <w:rPr>
          <w:rFonts w:ascii="宋体" w:hAnsi="宋体"/>
          <w:kern w:val="15"/>
        </w:rPr>
      </w:pPr>
      <w:r>
        <w:rPr>
          <w:rFonts w:hint="eastAsia" w:ascii="宋体" w:hAnsi="宋体"/>
          <w:sz w:val="28"/>
        </w:rPr>
        <w:t>C.重大案件：指</w:t>
      </w:r>
      <w:r>
        <w:rPr>
          <w:rFonts w:hint="eastAsia" w:ascii="宋体" w:hAnsi="宋体"/>
          <w:kern w:val="15"/>
          <w:sz w:val="28"/>
        </w:rPr>
        <w:t>损失金额在RMB5万元以上RMB20万元（含）以下的案件。</w:t>
      </w:r>
    </w:p>
    <w:p>
      <w:pPr>
        <w:spacing w:line="360" w:lineRule="auto"/>
        <w:ind w:firstLine="560" w:firstLineChars="200"/>
        <w:rPr>
          <w:sz w:val="28"/>
          <w:szCs w:val="28"/>
        </w:rPr>
      </w:pPr>
      <w:r>
        <w:rPr>
          <w:rFonts w:hint="eastAsia" w:ascii="宋体" w:hAnsi="宋体"/>
          <w:sz w:val="28"/>
        </w:rPr>
        <w:t>D.理赔时效：指</w:t>
      </w:r>
      <w:r>
        <w:rPr>
          <w:rFonts w:hint="eastAsia" w:ascii="宋体" w:hAnsi="宋体"/>
          <w:kern w:val="15"/>
          <w:sz w:val="28"/>
        </w:rPr>
        <w:t>自收集齐索赔资料且双方达成赔付一致起至完成结案移交财务支付止的时间。</w:t>
      </w:r>
    </w:p>
    <w:p>
      <w:pPr>
        <w:pStyle w:val="4"/>
        <w:spacing w:before="0" w:after="0" w:line="360" w:lineRule="auto"/>
        <w:rPr>
          <w:rFonts w:ascii="宋体" w:hAnsi="宋体"/>
          <w:sz w:val="30"/>
          <w:szCs w:val="30"/>
        </w:rPr>
      </w:pPr>
      <w:bookmarkStart w:id="50" w:name="_Toc323718416"/>
      <w:bookmarkStart w:id="51" w:name="_Toc341777642"/>
      <w:bookmarkStart w:id="52" w:name="_Toc1931"/>
      <w:r>
        <w:rPr>
          <w:rFonts w:hint="eastAsia" w:ascii="宋体" w:hAnsi="宋体"/>
          <w:sz w:val="30"/>
          <w:szCs w:val="30"/>
        </w:rPr>
        <w:t>2专人理赔，个案负责</w:t>
      </w:r>
      <w:bookmarkEnd w:id="50"/>
      <w:bookmarkEnd w:id="51"/>
      <w:bookmarkEnd w:id="52"/>
    </w:p>
    <w:p>
      <w:pPr>
        <w:spacing w:line="360" w:lineRule="auto"/>
        <w:ind w:firstLine="560" w:firstLineChars="200"/>
        <w:rPr>
          <w:sz w:val="28"/>
          <w:szCs w:val="28"/>
        </w:rPr>
      </w:pPr>
      <w:r>
        <w:rPr>
          <w:rFonts w:hint="eastAsia"/>
          <w:sz w:val="28"/>
          <w:szCs w:val="28"/>
        </w:rPr>
        <w:t>1、指定具有专业理赔经验的理赔服务人员。</w:t>
      </w:r>
    </w:p>
    <w:p>
      <w:pPr>
        <w:spacing w:line="360" w:lineRule="auto"/>
        <w:ind w:firstLine="560" w:firstLineChars="200"/>
        <w:rPr>
          <w:sz w:val="28"/>
          <w:szCs w:val="28"/>
        </w:rPr>
      </w:pPr>
      <w:r>
        <w:rPr>
          <w:rFonts w:hint="eastAsia"/>
          <w:sz w:val="28"/>
          <w:szCs w:val="28"/>
        </w:rPr>
        <w:t>2、在整个理赔处理过程中，甲方可随时与理赔人联系，查询理赔进展或询问案情。</w:t>
      </w:r>
    </w:p>
    <w:p>
      <w:pPr>
        <w:spacing w:line="360" w:lineRule="auto"/>
        <w:ind w:firstLine="560" w:firstLineChars="200"/>
        <w:rPr>
          <w:sz w:val="28"/>
          <w:szCs w:val="28"/>
        </w:rPr>
      </w:pPr>
      <w:r>
        <w:rPr>
          <w:rFonts w:hint="eastAsia"/>
          <w:sz w:val="28"/>
          <w:szCs w:val="28"/>
        </w:rPr>
        <w:t>3、24小时专用接报案电话:95511。</w:t>
      </w:r>
    </w:p>
    <w:p>
      <w:pPr>
        <w:pStyle w:val="4"/>
        <w:spacing w:before="0" w:after="0" w:line="360" w:lineRule="auto"/>
        <w:rPr>
          <w:rFonts w:ascii="宋体" w:hAnsi="宋体"/>
          <w:sz w:val="30"/>
          <w:szCs w:val="30"/>
        </w:rPr>
      </w:pPr>
      <w:bookmarkStart w:id="53" w:name="_Toc323718418"/>
      <w:bookmarkStart w:id="54" w:name="_Toc341777643"/>
      <w:bookmarkStart w:id="55" w:name="_Toc25559"/>
      <w:r>
        <w:rPr>
          <w:rFonts w:hint="eastAsia" w:ascii="宋体" w:hAnsi="宋体"/>
          <w:sz w:val="30"/>
          <w:szCs w:val="30"/>
        </w:rPr>
        <w:t>3定期回访，意见反馈</w:t>
      </w:r>
      <w:bookmarkEnd w:id="53"/>
      <w:bookmarkEnd w:id="54"/>
      <w:bookmarkEnd w:id="55"/>
    </w:p>
    <w:p>
      <w:pPr>
        <w:spacing w:line="360" w:lineRule="auto"/>
        <w:ind w:firstLine="560" w:firstLineChars="200"/>
        <w:rPr>
          <w:sz w:val="28"/>
          <w:szCs w:val="28"/>
        </w:rPr>
      </w:pPr>
      <w:r>
        <w:rPr>
          <w:rFonts w:hint="eastAsia"/>
          <w:sz w:val="28"/>
          <w:szCs w:val="28"/>
        </w:rPr>
        <w:t>我司承诺理赔服务公开透明，随时接受被保险人对理赔人员的监督，并将就理赔有关工作定期拜访被保险人，听取被保险人的意见。</w:t>
      </w:r>
    </w:p>
    <w:p>
      <w:pPr>
        <w:pStyle w:val="4"/>
        <w:spacing w:before="0" w:after="0" w:line="360" w:lineRule="auto"/>
        <w:rPr>
          <w:rFonts w:ascii="宋体" w:hAnsi="宋体"/>
          <w:sz w:val="30"/>
          <w:szCs w:val="30"/>
        </w:rPr>
      </w:pPr>
      <w:bookmarkStart w:id="56" w:name="_Toc341777644"/>
      <w:bookmarkStart w:id="57" w:name="_Toc12140"/>
      <w:r>
        <w:rPr>
          <w:rFonts w:hint="eastAsia" w:ascii="宋体" w:hAnsi="宋体"/>
          <w:sz w:val="30"/>
          <w:szCs w:val="30"/>
        </w:rPr>
        <w:t>4明确的索赔单证要求</w:t>
      </w:r>
      <w:bookmarkEnd w:id="56"/>
      <w:bookmarkEnd w:id="57"/>
    </w:p>
    <w:p>
      <w:pPr>
        <w:spacing w:line="360" w:lineRule="auto"/>
        <w:ind w:firstLine="560" w:firstLineChars="200"/>
        <w:rPr>
          <w:sz w:val="28"/>
          <w:szCs w:val="28"/>
        </w:rPr>
      </w:pPr>
      <w:r>
        <w:rPr>
          <w:rFonts w:hint="eastAsia"/>
          <w:sz w:val="28"/>
          <w:szCs w:val="28"/>
        </w:rPr>
        <w:t>一、身故类：</w:t>
      </w:r>
    </w:p>
    <w:p>
      <w:pPr>
        <w:pStyle w:val="46"/>
        <w:numPr>
          <w:ilvl w:val="0"/>
          <w:numId w:val="9"/>
        </w:numPr>
        <w:spacing w:line="360" w:lineRule="auto"/>
        <w:ind w:firstLineChars="0"/>
        <w:rPr>
          <w:sz w:val="28"/>
          <w:szCs w:val="28"/>
        </w:rPr>
      </w:pPr>
      <w:r>
        <w:rPr>
          <w:rFonts w:hint="eastAsia"/>
          <w:sz w:val="28"/>
          <w:szCs w:val="28"/>
        </w:rPr>
        <w:t>索赔申请书</w:t>
      </w:r>
    </w:p>
    <w:p>
      <w:pPr>
        <w:pStyle w:val="46"/>
        <w:numPr>
          <w:ilvl w:val="0"/>
          <w:numId w:val="9"/>
        </w:numPr>
        <w:spacing w:line="360" w:lineRule="auto"/>
        <w:ind w:firstLineChars="0"/>
        <w:rPr>
          <w:sz w:val="28"/>
          <w:szCs w:val="28"/>
        </w:rPr>
      </w:pPr>
      <w:r>
        <w:rPr>
          <w:rFonts w:hint="eastAsia"/>
          <w:sz w:val="28"/>
          <w:szCs w:val="28"/>
        </w:rPr>
        <w:t>保险单复印件</w:t>
      </w:r>
    </w:p>
    <w:p>
      <w:pPr>
        <w:pStyle w:val="46"/>
        <w:numPr>
          <w:ilvl w:val="0"/>
          <w:numId w:val="9"/>
        </w:numPr>
        <w:spacing w:line="360" w:lineRule="auto"/>
        <w:ind w:firstLineChars="0"/>
        <w:rPr>
          <w:sz w:val="28"/>
          <w:szCs w:val="28"/>
        </w:rPr>
      </w:pPr>
      <w:r>
        <w:rPr>
          <w:rFonts w:hint="eastAsia"/>
          <w:sz w:val="28"/>
          <w:szCs w:val="28"/>
        </w:rPr>
        <w:t>人员清单</w:t>
      </w:r>
    </w:p>
    <w:p>
      <w:pPr>
        <w:pStyle w:val="46"/>
        <w:numPr>
          <w:ilvl w:val="0"/>
          <w:numId w:val="9"/>
        </w:numPr>
        <w:spacing w:line="360" w:lineRule="auto"/>
        <w:ind w:firstLineChars="0"/>
        <w:rPr>
          <w:sz w:val="28"/>
          <w:szCs w:val="28"/>
        </w:rPr>
      </w:pPr>
      <w:r>
        <w:rPr>
          <w:rFonts w:hint="eastAsia"/>
          <w:sz w:val="28"/>
          <w:szCs w:val="28"/>
        </w:rPr>
        <w:t>身份证复印件正反面</w:t>
      </w:r>
    </w:p>
    <w:p>
      <w:pPr>
        <w:pStyle w:val="46"/>
        <w:numPr>
          <w:ilvl w:val="0"/>
          <w:numId w:val="9"/>
        </w:numPr>
        <w:spacing w:line="360" w:lineRule="auto"/>
        <w:ind w:firstLineChars="0"/>
        <w:rPr>
          <w:sz w:val="28"/>
          <w:szCs w:val="28"/>
        </w:rPr>
      </w:pPr>
      <w:r>
        <w:rPr>
          <w:rFonts w:hint="eastAsia"/>
          <w:sz w:val="28"/>
          <w:szCs w:val="28"/>
        </w:rPr>
        <w:t>单位事故证明</w:t>
      </w:r>
    </w:p>
    <w:p>
      <w:pPr>
        <w:pStyle w:val="46"/>
        <w:numPr>
          <w:ilvl w:val="0"/>
          <w:numId w:val="9"/>
        </w:numPr>
        <w:spacing w:line="360" w:lineRule="auto"/>
        <w:ind w:firstLineChars="0"/>
        <w:rPr>
          <w:sz w:val="28"/>
          <w:szCs w:val="28"/>
        </w:rPr>
      </w:pPr>
      <w:r>
        <w:rPr>
          <w:rFonts w:hint="eastAsia"/>
          <w:sz w:val="28"/>
          <w:szCs w:val="28"/>
        </w:rPr>
        <w:t>公安机关相关证明</w:t>
      </w:r>
    </w:p>
    <w:p>
      <w:pPr>
        <w:pStyle w:val="46"/>
        <w:numPr>
          <w:ilvl w:val="0"/>
          <w:numId w:val="9"/>
        </w:numPr>
        <w:spacing w:line="360" w:lineRule="auto"/>
        <w:ind w:firstLineChars="0"/>
        <w:rPr>
          <w:sz w:val="28"/>
          <w:szCs w:val="28"/>
        </w:rPr>
      </w:pPr>
      <w:r>
        <w:rPr>
          <w:rFonts w:hint="eastAsia"/>
          <w:sz w:val="28"/>
          <w:szCs w:val="28"/>
        </w:rPr>
        <w:t>死亡证明（抢救医院或当地派出所）</w:t>
      </w:r>
    </w:p>
    <w:p>
      <w:pPr>
        <w:pStyle w:val="46"/>
        <w:numPr>
          <w:ilvl w:val="0"/>
          <w:numId w:val="9"/>
        </w:numPr>
        <w:spacing w:line="360" w:lineRule="auto"/>
        <w:ind w:firstLineChars="0"/>
        <w:rPr>
          <w:sz w:val="28"/>
          <w:szCs w:val="28"/>
        </w:rPr>
      </w:pPr>
      <w:r>
        <w:rPr>
          <w:rFonts w:hint="eastAsia"/>
          <w:sz w:val="28"/>
          <w:szCs w:val="28"/>
        </w:rPr>
        <w:t>销户证明（当地派出所）</w:t>
      </w:r>
    </w:p>
    <w:p>
      <w:pPr>
        <w:pStyle w:val="46"/>
        <w:numPr>
          <w:ilvl w:val="0"/>
          <w:numId w:val="9"/>
        </w:numPr>
        <w:spacing w:line="360" w:lineRule="auto"/>
        <w:ind w:firstLineChars="0"/>
        <w:rPr>
          <w:sz w:val="28"/>
          <w:szCs w:val="28"/>
        </w:rPr>
      </w:pPr>
      <w:r>
        <w:rPr>
          <w:rFonts w:hint="eastAsia"/>
          <w:sz w:val="28"/>
          <w:szCs w:val="28"/>
        </w:rPr>
        <w:t>火葬或土葬证明（火化证或村委会出具的土葬证明）</w:t>
      </w:r>
    </w:p>
    <w:p>
      <w:pPr>
        <w:pStyle w:val="46"/>
        <w:numPr>
          <w:ilvl w:val="0"/>
          <w:numId w:val="9"/>
        </w:numPr>
        <w:spacing w:line="360" w:lineRule="auto"/>
        <w:ind w:firstLineChars="0"/>
        <w:rPr>
          <w:sz w:val="28"/>
          <w:szCs w:val="28"/>
        </w:rPr>
      </w:pPr>
      <w:r>
        <w:rPr>
          <w:rFonts w:hint="eastAsia"/>
          <w:sz w:val="28"/>
          <w:szCs w:val="28"/>
        </w:rPr>
        <w:t>受益人户籍及身份证明 （当地派出所）</w:t>
      </w:r>
    </w:p>
    <w:p>
      <w:pPr>
        <w:pStyle w:val="46"/>
        <w:numPr>
          <w:ilvl w:val="0"/>
          <w:numId w:val="9"/>
        </w:numPr>
        <w:spacing w:line="360" w:lineRule="auto"/>
        <w:ind w:firstLineChars="0"/>
        <w:rPr>
          <w:sz w:val="28"/>
          <w:szCs w:val="28"/>
        </w:rPr>
      </w:pPr>
      <w:r>
        <w:rPr>
          <w:rFonts w:hint="eastAsia"/>
          <w:sz w:val="28"/>
          <w:szCs w:val="28"/>
        </w:rPr>
        <w:t>受益人关系证明（当地派出所）（配偶 父母 子女）</w:t>
      </w:r>
    </w:p>
    <w:p>
      <w:pPr>
        <w:pStyle w:val="46"/>
        <w:numPr>
          <w:ilvl w:val="0"/>
          <w:numId w:val="9"/>
        </w:numPr>
        <w:spacing w:line="360" w:lineRule="auto"/>
        <w:ind w:firstLineChars="0"/>
        <w:rPr>
          <w:sz w:val="28"/>
          <w:szCs w:val="28"/>
        </w:rPr>
      </w:pPr>
      <w:r>
        <w:rPr>
          <w:rFonts w:hint="eastAsia"/>
          <w:sz w:val="28"/>
          <w:szCs w:val="28"/>
        </w:rPr>
        <w:t>受益人开户行明细（XX支行XX分理处）</w:t>
      </w:r>
    </w:p>
    <w:p>
      <w:pPr>
        <w:pStyle w:val="46"/>
        <w:numPr>
          <w:ilvl w:val="0"/>
          <w:numId w:val="9"/>
        </w:numPr>
        <w:spacing w:line="360" w:lineRule="auto"/>
        <w:ind w:firstLineChars="0"/>
        <w:rPr>
          <w:sz w:val="28"/>
          <w:szCs w:val="28"/>
        </w:rPr>
      </w:pPr>
      <w:r>
        <w:rPr>
          <w:rFonts w:hint="eastAsia"/>
          <w:sz w:val="28"/>
          <w:szCs w:val="28"/>
        </w:rPr>
        <w:t>授权委托书（所有第一受益人签名、加按手印）</w:t>
      </w:r>
    </w:p>
    <w:p>
      <w:pPr>
        <w:spacing w:line="360" w:lineRule="auto"/>
        <w:ind w:firstLine="560" w:firstLineChars="200"/>
        <w:rPr>
          <w:sz w:val="28"/>
          <w:szCs w:val="28"/>
        </w:rPr>
      </w:pPr>
      <w:r>
        <w:rPr>
          <w:rFonts w:hint="eastAsia"/>
          <w:sz w:val="28"/>
          <w:szCs w:val="28"/>
        </w:rPr>
        <w:t>二、残疾类</w:t>
      </w:r>
    </w:p>
    <w:p>
      <w:pPr>
        <w:pStyle w:val="46"/>
        <w:numPr>
          <w:ilvl w:val="0"/>
          <w:numId w:val="10"/>
        </w:numPr>
        <w:spacing w:line="360" w:lineRule="auto"/>
        <w:ind w:firstLineChars="0"/>
        <w:rPr>
          <w:sz w:val="28"/>
          <w:szCs w:val="28"/>
        </w:rPr>
      </w:pPr>
      <w:r>
        <w:rPr>
          <w:rFonts w:hint="eastAsia"/>
          <w:sz w:val="28"/>
          <w:szCs w:val="28"/>
        </w:rPr>
        <w:t>1-5相同</w:t>
      </w:r>
    </w:p>
    <w:p>
      <w:pPr>
        <w:pStyle w:val="46"/>
        <w:numPr>
          <w:ilvl w:val="0"/>
          <w:numId w:val="10"/>
        </w:numPr>
        <w:spacing w:line="360" w:lineRule="auto"/>
        <w:ind w:firstLineChars="0"/>
        <w:rPr>
          <w:sz w:val="28"/>
          <w:szCs w:val="28"/>
        </w:rPr>
      </w:pPr>
      <w:r>
        <w:rPr>
          <w:rFonts w:hint="eastAsia"/>
          <w:sz w:val="28"/>
          <w:szCs w:val="28"/>
        </w:rPr>
        <w:t>残疾鉴定（具备残疾鉴定资质的机构出具的，我司予以认可的）</w:t>
      </w:r>
    </w:p>
    <w:p>
      <w:pPr>
        <w:pStyle w:val="46"/>
        <w:numPr>
          <w:ilvl w:val="0"/>
          <w:numId w:val="10"/>
        </w:numPr>
        <w:spacing w:line="360" w:lineRule="auto"/>
        <w:ind w:firstLineChars="0"/>
        <w:rPr>
          <w:sz w:val="28"/>
          <w:szCs w:val="28"/>
        </w:rPr>
      </w:pPr>
      <w:r>
        <w:rPr>
          <w:rFonts w:hint="eastAsia"/>
          <w:sz w:val="28"/>
          <w:szCs w:val="28"/>
        </w:rPr>
        <w:t>被保险人开户行明细</w:t>
      </w:r>
    </w:p>
    <w:p>
      <w:pPr>
        <w:spacing w:line="360" w:lineRule="auto"/>
        <w:ind w:firstLine="560" w:firstLineChars="200"/>
        <w:rPr>
          <w:sz w:val="28"/>
          <w:szCs w:val="28"/>
        </w:rPr>
      </w:pPr>
      <w:r>
        <w:rPr>
          <w:rFonts w:hint="eastAsia"/>
          <w:sz w:val="28"/>
          <w:szCs w:val="28"/>
        </w:rPr>
        <w:t>三、医疗类</w:t>
      </w:r>
    </w:p>
    <w:p>
      <w:pPr>
        <w:pStyle w:val="46"/>
        <w:numPr>
          <w:ilvl w:val="0"/>
          <w:numId w:val="11"/>
        </w:numPr>
        <w:spacing w:line="360" w:lineRule="auto"/>
        <w:ind w:firstLineChars="0"/>
        <w:rPr>
          <w:sz w:val="28"/>
          <w:szCs w:val="28"/>
        </w:rPr>
      </w:pPr>
      <w:r>
        <w:rPr>
          <w:rFonts w:hint="eastAsia"/>
          <w:sz w:val="28"/>
          <w:szCs w:val="28"/>
        </w:rPr>
        <w:t>1-5相同</w:t>
      </w:r>
    </w:p>
    <w:p>
      <w:pPr>
        <w:pStyle w:val="46"/>
        <w:numPr>
          <w:ilvl w:val="0"/>
          <w:numId w:val="11"/>
        </w:numPr>
        <w:spacing w:line="360" w:lineRule="auto"/>
        <w:ind w:firstLineChars="0"/>
        <w:rPr>
          <w:sz w:val="28"/>
          <w:szCs w:val="28"/>
        </w:rPr>
      </w:pPr>
      <w:r>
        <w:rPr>
          <w:rFonts w:hint="eastAsia"/>
          <w:sz w:val="28"/>
          <w:szCs w:val="28"/>
        </w:rPr>
        <w:t>住院发票（原件） 住院病历（复印件盖章） 住院清单 出院证明书（原件）</w:t>
      </w:r>
    </w:p>
    <w:p>
      <w:pPr>
        <w:pStyle w:val="46"/>
        <w:numPr>
          <w:ilvl w:val="0"/>
          <w:numId w:val="11"/>
        </w:numPr>
        <w:spacing w:line="360" w:lineRule="auto"/>
        <w:ind w:firstLineChars="0"/>
        <w:rPr>
          <w:sz w:val="28"/>
          <w:szCs w:val="28"/>
        </w:rPr>
      </w:pPr>
      <w:r>
        <w:rPr>
          <w:rFonts w:hint="eastAsia"/>
          <w:sz w:val="28"/>
          <w:szCs w:val="28"/>
        </w:rPr>
        <w:t>门诊发票（原件）门诊病历、处方笺  检查报告单</w:t>
      </w:r>
    </w:p>
    <w:p>
      <w:pPr>
        <w:pStyle w:val="46"/>
        <w:numPr>
          <w:ilvl w:val="0"/>
          <w:numId w:val="11"/>
        </w:numPr>
        <w:spacing w:line="360" w:lineRule="auto"/>
        <w:ind w:firstLineChars="0"/>
        <w:rPr>
          <w:sz w:val="28"/>
          <w:szCs w:val="28"/>
        </w:rPr>
      </w:pPr>
      <w:r>
        <w:rPr>
          <w:rFonts w:hint="eastAsia"/>
          <w:sz w:val="28"/>
          <w:szCs w:val="28"/>
        </w:rPr>
        <w:t>单位事故证明</w:t>
      </w:r>
    </w:p>
    <w:p>
      <w:pPr>
        <w:pStyle w:val="46"/>
        <w:numPr>
          <w:ilvl w:val="0"/>
          <w:numId w:val="11"/>
        </w:numPr>
        <w:spacing w:line="360" w:lineRule="auto"/>
        <w:ind w:firstLineChars="0"/>
        <w:rPr>
          <w:sz w:val="28"/>
          <w:szCs w:val="28"/>
        </w:rPr>
      </w:pPr>
      <w:r>
        <w:rPr>
          <w:rFonts w:hint="eastAsia"/>
          <w:sz w:val="28"/>
          <w:szCs w:val="28"/>
        </w:rPr>
        <w:t>如已在社保报销：提供住院发票、住院病历、住院清单、出院证明书复印件（红章）及社保报销分割单（原件）</w:t>
      </w:r>
    </w:p>
    <w:p>
      <w:pPr>
        <w:pStyle w:val="4"/>
        <w:spacing w:before="0" w:after="0" w:line="360" w:lineRule="auto"/>
        <w:rPr>
          <w:rFonts w:ascii="宋体" w:hAnsi="宋体"/>
          <w:sz w:val="30"/>
          <w:szCs w:val="30"/>
        </w:rPr>
      </w:pPr>
      <w:bookmarkStart w:id="58" w:name="_Toc235587864"/>
      <w:bookmarkStart w:id="59" w:name="_Toc323718420"/>
      <w:bookmarkStart w:id="60" w:name="_Toc341777645"/>
      <w:bookmarkStart w:id="61" w:name="_Toc10286"/>
      <w:r>
        <w:rPr>
          <w:rFonts w:hint="eastAsia" w:ascii="宋体" w:hAnsi="宋体"/>
          <w:sz w:val="30"/>
          <w:szCs w:val="30"/>
        </w:rPr>
        <w:t>5理赔程序</w:t>
      </w:r>
      <w:bookmarkEnd w:id="58"/>
      <w:bookmarkEnd w:id="59"/>
      <w:bookmarkEnd w:id="60"/>
      <w:bookmarkEnd w:id="61"/>
    </w:p>
    <w:p>
      <w:pPr>
        <w:spacing w:line="360" w:lineRule="auto"/>
        <w:ind w:firstLine="560" w:firstLineChars="200"/>
        <w:rPr>
          <w:sz w:val="28"/>
          <w:szCs w:val="28"/>
        </w:rPr>
      </w:pPr>
      <w:r>
        <w:rPr>
          <w:rFonts w:hint="eastAsia"/>
          <w:sz w:val="28"/>
          <w:szCs w:val="28"/>
        </w:rPr>
        <w:t>在发生保单责任损失后，被保险人按以下索赔程序，提供索赔资料，资料齐备后，将由我司专职理赔人员缮制赔案，及时划付赔款。具体流程见下页。</w:t>
      </w:r>
    </w:p>
    <w:p>
      <w:pPr>
        <w:pStyle w:val="15"/>
        <w:spacing w:after="0" w:line="360" w:lineRule="auto"/>
        <w:rPr>
          <w:rFonts w:ascii="宋体" w:hAnsi="宋体"/>
          <w:bCs/>
          <w:sz w:val="28"/>
          <w:szCs w:val="28"/>
        </w:rPr>
      </w:pPr>
      <w:r>
        <w:rPr>
          <w:rFonts w:ascii="宋体" w:hAnsi="宋体"/>
          <w:color w:val="003300"/>
        </w:rPr>
        <mc:AlternateContent>
          <mc:Choice Requires="wpg">
            <w:drawing>
              <wp:anchor distT="0" distB="0" distL="114300" distR="114300" simplePos="0" relativeHeight="251677696" behindDoc="0" locked="0" layoutInCell="1" allowOverlap="1">
                <wp:simplePos x="0" y="0"/>
                <wp:positionH relativeFrom="column">
                  <wp:posOffset>-266700</wp:posOffset>
                </wp:positionH>
                <wp:positionV relativeFrom="paragraph">
                  <wp:posOffset>231775</wp:posOffset>
                </wp:positionV>
                <wp:extent cx="5638800" cy="7176770"/>
                <wp:effectExtent l="0" t="0" r="19050" b="24130"/>
                <wp:wrapNone/>
                <wp:docPr id="57" name="组合 57"/>
                <wp:cNvGraphicFramePr/>
                <a:graphic xmlns:a="http://schemas.openxmlformats.org/drawingml/2006/main">
                  <a:graphicData uri="http://schemas.microsoft.com/office/word/2010/wordprocessingGroup">
                    <wpg:wgp>
                      <wpg:cNvGrpSpPr/>
                      <wpg:grpSpPr>
                        <a:xfrm>
                          <a:off x="0" y="0"/>
                          <a:ext cx="5638800" cy="7176770"/>
                          <a:chOff x="1380" y="2384"/>
                          <a:chExt cx="8880" cy="11302"/>
                        </a:xfrm>
                      </wpg:grpSpPr>
                      <wps:wsp>
                        <wps:cNvPr id="58" name="Line 46"/>
                        <wps:cNvCnPr/>
                        <wps:spPr bwMode="auto">
                          <a:xfrm>
                            <a:off x="6000" y="7550"/>
                            <a:ext cx="0" cy="624"/>
                          </a:xfrm>
                          <a:prstGeom prst="line">
                            <a:avLst/>
                          </a:prstGeom>
                          <a:noFill/>
                          <a:ln w="9525">
                            <a:solidFill>
                              <a:srgbClr val="000000"/>
                            </a:solidFill>
                            <a:round/>
                            <a:tailEnd type="triangle" w="med" len="med"/>
                          </a:ln>
                        </wps:spPr>
                        <wps:bodyPr/>
                      </wps:wsp>
                      <wpg:grpSp>
                        <wpg:cNvPr id="59" name="Group 47"/>
                        <wpg:cNvGrpSpPr/>
                        <wpg:grpSpPr>
                          <a:xfrm>
                            <a:off x="1380" y="2384"/>
                            <a:ext cx="8880" cy="11302"/>
                            <a:chOff x="1380" y="2324"/>
                            <a:chExt cx="8880" cy="11302"/>
                          </a:xfrm>
                        </wpg:grpSpPr>
                        <wps:wsp>
                          <wps:cNvPr id="60" name="Line 48"/>
                          <wps:cNvCnPr/>
                          <wps:spPr bwMode="auto">
                            <a:xfrm>
                              <a:off x="3240" y="10959"/>
                              <a:ext cx="0" cy="468"/>
                            </a:xfrm>
                            <a:prstGeom prst="line">
                              <a:avLst/>
                            </a:prstGeom>
                            <a:noFill/>
                            <a:ln w="9525">
                              <a:solidFill>
                                <a:srgbClr val="000000"/>
                              </a:solidFill>
                              <a:round/>
                            </a:ln>
                          </wps:spPr>
                          <wps:bodyPr/>
                        </wps:wsp>
                        <wps:wsp>
                          <wps:cNvPr id="61" name="Line 49"/>
                          <wps:cNvCnPr/>
                          <wps:spPr bwMode="auto">
                            <a:xfrm>
                              <a:off x="9180" y="10959"/>
                              <a:ext cx="0" cy="468"/>
                            </a:xfrm>
                            <a:prstGeom prst="line">
                              <a:avLst/>
                            </a:prstGeom>
                            <a:noFill/>
                            <a:ln w="9525">
                              <a:solidFill>
                                <a:srgbClr val="000000"/>
                              </a:solidFill>
                              <a:round/>
                            </a:ln>
                          </wps:spPr>
                          <wps:bodyPr/>
                        </wps:wsp>
                        <wpg:grpSp>
                          <wpg:cNvPr id="62" name="Group 50"/>
                          <wpg:cNvGrpSpPr/>
                          <wpg:grpSpPr>
                            <a:xfrm>
                              <a:off x="1380" y="2324"/>
                              <a:ext cx="8880" cy="11302"/>
                              <a:chOff x="1380" y="2279"/>
                              <a:chExt cx="8880" cy="11302"/>
                            </a:xfrm>
                          </wpg:grpSpPr>
                          <wps:wsp>
                            <wps:cNvPr id="63" name="Line 51"/>
                            <wps:cNvCnPr/>
                            <wps:spPr bwMode="auto">
                              <a:xfrm flipH="1">
                                <a:off x="7560" y="13299"/>
                                <a:ext cx="2700" cy="0"/>
                              </a:xfrm>
                              <a:prstGeom prst="line">
                                <a:avLst/>
                              </a:prstGeom>
                              <a:noFill/>
                              <a:ln w="9525">
                                <a:solidFill>
                                  <a:srgbClr val="000000"/>
                                </a:solidFill>
                                <a:round/>
                                <a:tailEnd type="triangle" w="med" len="med"/>
                              </a:ln>
                            </wps:spPr>
                            <wps:bodyPr/>
                          </wps:wsp>
                          <wps:wsp>
                            <wps:cNvPr id="192" name="Text Box 52"/>
                            <wps:cNvSpPr txBox="1">
                              <a:spLocks noChangeArrowheads="1"/>
                            </wps:cNvSpPr>
                            <wps:spPr bwMode="auto">
                              <a:xfrm>
                                <a:off x="3375" y="4430"/>
                                <a:ext cx="945" cy="624"/>
                              </a:xfrm>
                              <a:prstGeom prst="rect">
                                <a:avLst/>
                              </a:prstGeom>
                              <a:noFill/>
                              <a:ln>
                                <a:noFill/>
                              </a:ln>
                            </wps:spPr>
                            <wps:txbx>
                              <w:txbxContent>
                                <w:p>
                                  <w:r>
                                    <w:rPr>
                                      <w:rFonts w:hint="eastAsia"/>
                                    </w:rPr>
                                    <w:t>是</w:t>
                                  </w:r>
                                </w:p>
                              </w:txbxContent>
                            </wps:txbx>
                            <wps:bodyPr rot="0" vert="horz" wrap="square" lIns="91440" tIns="45720" rIns="91440" bIns="45720" anchor="t" anchorCtr="0" upright="1">
                              <a:noAutofit/>
                            </wps:bodyPr>
                          </wps:wsp>
                          <wps:wsp>
                            <wps:cNvPr id="193" name="Text Box 53"/>
                            <wps:cNvSpPr txBox="1">
                              <a:spLocks noChangeArrowheads="1"/>
                            </wps:cNvSpPr>
                            <wps:spPr bwMode="auto">
                              <a:xfrm>
                                <a:off x="6105" y="5522"/>
                                <a:ext cx="630" cy="624"/>
                              </a:xfrm>
                              <a:prstGeom prst="rect">
                                <a:avLst/>
                              </a:prstGeom>
                              <a:noFill/>
                              <a:ln>
                                <a:noFill/>
                              </a:ln>
                            </wps:spPr>
                            <wps:txbx>
                              <w:txbxContent>
                                <w:p>
                                  <w:r>
                                    <w:rPr>
                                      <w:rFonts w:hint="eastAsia"/>
                                    </w:rPr>
                                    <w:t>否</w:t>
                                  </w:r>
                                </w:p>
                              </w:txbxContent>
                            </wps:txbx>
                            <wps:bodyPr rot="0" vert="horz" wrap="square" lIns="91440" tIns="45720" rIns="91440" bIns="45720" anchor="t" anchorCtr="0" upright="1">
                              <a:noAutofit/>
                            </wps:bodyPr>
                          </wps:wsp>
                          <wps:wsp>
                            <wps:cNvPr id="194" name="Line 54"/>
                            <wps:cNvCnPr/>
                            <wps:spPr bwMode="auto">
                              <a:xfrm flipH="1">
                                <a:off x="3780" y="13299"/>
                                <a:ext cx="540" cy="0"/>
                              </a:xfrm>
                              <a:prstGeom prst="line">
                                <a:avLst/>
                              </a:prstGeom>
                              <a:noFill/>
                              <a:ln w="9525">
                                <a:solidFill>
                                  <a:srgbClr val="000000"/>
                                </a:solidFill>
                                <a:round/>
                                <a:tailEnd type="triangle" w="med" len="med"/>
                              </a:ln>
                            </wps:spPr>
                            <wps:bodyPr/>
                          </wps:wsp>
                          <wpg:grpSp>
                            <wpg:cNvPr id="195" name="Group 55"/>
                            <wpg:cNvGrpSpPr/>
                            <wpg:grpSpPr>
                              <a:xfrm>
                                <a:off x="1380" y="2279"/>
                                <a:ext cx="8880" cy="11302"/>
                                <a:chOff x="1380" y="2309"/>
                                <a:chExt cx="8880" cy="11302"/>
                              </a:xfrm>
                            </wpg:grpSpPr>
                            <wps:wsp>
                              <wps:cNvPr id="196" name="Text Box 56"/>
                              <wps:cNvSpPr txBox="1">
                                <a:spLocks noChangeArrowheads="1"/>
                              </wps:cNvSpPr>
                              <wps:spPr bwMode="auto">
                                <a:xfrm>
                                  <a:off x="7560" y="8282"/>
                                  <a:ext cx="540" cy="468"/>
                                </a:xfrm>
                                <a:prstGeom prst="rect">
                                  <a:avLst/>
                                </a:prstGeom>
                                <a:solidFill>
                                  <a:srgbClr val="FFFFFF"/>
                                </a:solidFill>
                                <a:ln>
                                  <a:noFill/>
                                </a:ln>
                              </wps:spPr>
                              <wps:txbx>
                                <w:txbxContent>
                                  <w:p>
                                    <w:r>
                                      <w:rPr>
                                        <w:rFonts w:hint="eastAsia"/>
                                      </w:rPr>
                                      <w:t>否</w:t>
                                    </w:r>
                                  </w:p>
                                </w:txbxContent>
                              </wps:txbx>
                              <wps:bodyPr rot="0" vert="horz" wrap="square" lIns="91440" tIns="45720" rIns="91440" bIns="45720" anchor="t" anchorCtr="0" upright="1">
                                <a:noAutofit/>
                              </wps:bodyPr>
                            </wps:wsp>
                            <wps:wsp>
                              <wps:cNvPr id="197" name="Line 57"/>
                              <wps:cNvCnPr/>
                              <wps:spPr bwMode="auto">
                                <a:xfrm>
                                  <a:off x="10260" y="8757"/>
                                  <a:ext cx="0" cy="4707"/>
                                </a:xfrm>
                                <a:prstGeom prst="line">
                                  <a:avLst/>
                                </a:prstGeom>
                                <a:noFill/>
                                <a:ln w="9525">
                                  <a:solidFill>
                                    <a:srgbClr val="000000"/>
                                  </a:solidFill>
                                  <a:round/>
                                </a:ln>
                              </wps:spPr>
                              <wps:bodyPr/>
                            </wps:wsp>
                            <wps:wsp>
                              <wps:cNvPr id="198" name="AutoShape 58"/>
                              <wps:cNvSpPr>
                                <a:spLocks noChangeArrowheads="1"/>
                              </wps:cNvSpPr>
                              <wps:spPr bwMode="auto">
                                <a:xfrm>
                                  <a:off x="1980" y="12987"/>
                                  <a:ext cx="1800" cy="624"/>
                                </a:xfrm>
                                <a:prstGeom prst="flowChartTerminator">
                                  <a:avLst/>
                                </a:prstGeom>
                                <a:solidFill>
                                  <a:srgbClr val="CCFFCC"/>
                                </a:solidFill>
                                <a:ln w="9525">
                                  <a:solidFill>
                                    <a:srgbClr val="000000"/>
                                  </a:solidFill>
                                  <a:miter lim="800000"/>
                                </a:ln>
                              </wps:spPr>
                              <wps:txbx>
                                <w:txbxContent>
                                  <w:p>
                                    <w:pPr>
                                      <w:spacing w:line="300" w:lineRule="exact"/>
                                      <w:jc w:val="center"/>
                                    </w:pPr>
                                    <w:r>
                                      <w:rPr>
                                        <w:rFonts w:hint="eastAsia"/>
                                      </w:rPr>
                                      <w:t>赔付结案</w:t>
                                    </w:r>
                                  </w:p>
                                  <w:p>
                                    <w:pPr>
                                      <w:spacing w:line="300" w:lineRule="exact"/>
                                      <w:jc w:val="center"/>
                                    </w:pPr>
                                  </w:p>
                                </w:txbxContent>
                              </wps:txbx>
                              <wps:bodyPr rot="0" vert="horz" wrap="square" lIns="91440" tIns="45720" rIns="91440" bIns="45720" anchor="t" anchorCtr="0" upright="1">
                                <a:noAutofit/>
                              </wps:bodyPr>
                            </wps:wsp>
                            <wps:wsp>
                              <wps:cNvPr id="199" name="Rectangle 59"/>
                              <wps:cNvSpPr>
                                <a:spLocks noChangeArrowheads="1"/>
                              </wps:cNvSpPr>
                              <wps:spPr bwMode="auto">
                                <a:xfrm>
                                  <a:off x="4317" y="13039"/>
                                  <a:ext cx="3240" cy="572"/>
                                </a:xfrm>
                                <a:prstGeom prst="rect">
                                  <a:avLst/>
                                </a:prstGeom>
                                <a:solidFill>
                                  <a:srgbClr val="CCFFCC"/>
                                </a:solidFill>
                                <a:ln w="9525">
                                  <a:solidFill>
                                    <a:srgbClr val="000000"/>
                                  </a:solidFill>
                                  <a:miter lim="800000"/>
                                </a:ln>
                              </wps:spPr>
                              <wps:txbx>
                                <w:txbxContent>
                                  <w:p>
                                    <w:pPr>
                                      <w:jc w:val="center"/>
                                    </w:pPr>
                                    <w:r>
                                      <w:rPr>
                                        <w:rFonts w:hint="eastAsia"/>
                                      </w:rPr>
                                      <w:t>保险公司撰写赔案理算报告</w:t>
                                    </w:r>
                                  </w:p>
                                </w:txbxContent>
                              </wps:txbx>
                              <wps:bodyPr rot="0" vert="horz" wrap="square" lIns="91440" tIns="45720" rIns="91440" bIns="45720" anchor="t" anchorCtr="0" upright="1">
                                <a:noAutofit/>
                              </wps:bodyPr>
                            </wps:wsp>
                            <wps:wsp>
                              <wps:cNvPr id="200" name="Rectangle 60"/>
                              <wps:cNvSpPr>
                                <a:spLocks noChangeArrowheads="1"/>
                              </wps:cNvSpPr>
                              <wps:spPr bwMode="auto">
                                <a:xfrm>
                                  <a:off x="3780" y="11874"/>
                                  <a:ext cx="4320" cy="468"/>
                                </a:xfrm>
                                <a:prstGeom prst="rect">
                                  <a:avLst/>
                                </a:prstGeom>
                                <a:solidFill>
                                  <a:srgbClr val="CCFFCC"/>
                                </a:solidFill>
                                <a:ln w="9525">
                                  <a:solidFill>
                                    <a:srgbClr val="000000"/>
                                  </a:solidFill>
                                  <a:miter lim="800000"/>
                                </a:ln>
                              </wps:spPr>
                              <wps:txbx>
                                <w:txbxContent>
                                  <w:p>
                                    <w:pPr>
                                      <w:jc w:val="center"/>
                                    </w:pPr>
                                    <w:r>
                                      <w:rPr>
                                        <w:rFonts w:hint="eastAsia"/>
                                      </w:rPr>
                                      <w:t>按协商、仲裁、诉讼结果执行</w:t>
                                    </w:r>
                                  </w:p>
                                </w:txbxContent>
                              </wps:txbx>
                              <wps:bodyPr rot="0" vert="horz" wrap="square" lIns="91440" tIns="45720" rIns="91440" bIns="45720" anchor="t" anchorCtr="0" upright="1">
                                <a:noAutofit/>
                              </wps:bodyPr>
                            </wps:wsp>
                            <wps:wsp>
                              <wps:cNvPr id="201" name="Line 61"/>
                              <wps:cNvCnPr/>
                              <wps:spPr bwMode="auto">
                                <a:xfrm>
                                  <a:off x="3240" y="11427"/>
                                  <a:ext cx="5940" cy="0"/>
                                </a:xfrm>
                                <a:prstGeom prst="line">
                                  <a:avLst/>
                                </a:prstGeom>
                                <a:noFill/>
                                <a:ln w="9525">
                                  <a:solidFill>
                                    <a:srgbClr val="000000"/>
                                  </a:solidFill>
                                  <a:round/>
                                </a:ln>
                              </wps:spPr>
                              <wps:bodyPr/>
                            </wps:wsp>
                            <wps:wsp>
                              <wps:cNvPr id="202" name="Line 62"/>
                              <wps:cNvCnPr/>
                              <wps:spPr bwMode="auto">
                                <a:xfrm>
                                  <a:off x="5940" y="11443"/>
                                  <a:ext cx="0" cy="452"/>
                                </a:xfrm>
                                <a:prstGeom prst="line">
                                  <a:avLst/>
                                </a:prstGeom>
                                <a:noFill/>
                                <a:ln w="9525">
                                  <a:solidFill>
                                    <a:srgbClr val="000000"/>
                                  </a:solidFill>
                                  <a:round/>
                                  <a:tailEnd type="triangle" w="med" len="med"/>
                                </a:ln>
                              </wps:spPr>
                              <wps:bodyPr/>
                            </wps:wsp>
                            <wps:wsp>
                              <wps:cNvPr id="203" name="Line 63"/>
                              <wps:cNvCnPr/>
                              <wps:spPr bwMode="auto">
                                <a:xfrm>
                                  <a:off x="5940" y="12363"/>
                                  <a:ext cx="0" cy="624"/>
                                </a:xfrm>
                                <a:prstGeom prst="line">
                                  <a:avLst/>
                                </a:prstGeom>
                                <a:noFill/>
                                <a:ln w="9525">
                                  <a:solidFill>
                                    <a:srgbClr val="000000"/>
                                  </a:solidFill>
                                  <a:round/>
                                  <a:tailEnd type="triangle" w="med" len="med"/>
                                </a:ln>
                              </wps:spPr>
                              <wps:bodyPr/>
                            </wps:wsp>
                            <wpg:grpSp>
                              <wpg:cNvPr id="204" name="Group 64"/>
                              <wpg:cNvGrpSpPr/>
                              <wpg:grpSpPr>
                                <a:xfrm>
                                  <a:off x="1380" y="2309"/>
                                  <a:ext cx="8880" cy="8650"/>
                                  <a:chOff x="1380" y="2309"/>
                                  <a:chExt cx="8880" cy="8650"/>
                                </a:xfrm>
                              </wpg:grpSpPr>
                              <wps:wsp>
                                <wps:cNvPr id="205" name="Line 65"/>
                                <wps:cNvCnPr/>
                                <wps:spPr bwMode="auto">
                                  <a:xfrm>
                                    <a:off x="5940" y="9354"/>
                                    <a:ext cx="0" cy="468"/>
                                  </a:xfrm>
                                  <a:prstGeom prst="line">
                                    <a:avLst/>
                                  </a:prstGeom>
                                  <a:noFill/>
                                  <a:ln w="9525">
                                    <a:solidFill>
                                      <a:srgbClr val="000000"/>
                                    </a:solidFill>
                                    <a:round/>
                                    <a:tailEnd type="triangle" w="med" len="med"/>
                                  </a:ln>
                                </wps:spPr>
                                <wps:bodyPr/>
                              </wps:wsp>
                              <wps:wsp>
                                <wps:cNvPr id="206" name="Text Box 66"/>
                                <wps:cNvSpPr txBox="1">
                                  <a:spLocks noChangeArrowheads="1"/>
                                </wps:cNvSpPr>
                                <wps:spPr bwMode="auto">
                                  <a:xfrm>
                                    <a:off x="6120" y="9354"/>
                                    <a:ext cx="660" cy="396"/>
                                  </a:xfrm>
                                  <a:prstGeom prst="rect">
                                    <a:avLst/>
                                  </a:prstGeom>
                                  <a:solidFill>
                                    <a:srgbClr val="FFFFFF"/>
                                  </a:solidFill>
                                  <a:ln>
                                    <a:noFill/>
                                  </a:ln>
                                </wps:spPr>
                                <wps:txbx>
                                  <w:txbxContent>
                                    <w:p>
                                      <w:r>
                                        <w:rPr>
                                          <w:rFonts w:hint="eastAsia"/>
                                        </w:rPr>
                                        <w:t>是</w:t>
                                      </w:r>
                                    </w:p>
                                  </w:txbxContent>
                                </wps:txbx>
                                <wps:bodyPr rot="0" vert="horz" wrap="square" lIns="91440" tIns="45720" rIns="91440" bIns="45720" anchor="t" anchorCtr="0" upright="1">
                                  <a:noAutofit/>
                                </wps:bodyPr>
                              </wps:wsp>
                              <wps:wsp>
                                <wps:cNvPr id="207" name="Line 67"/>
                                <wps:cNvCnPr/>
                                <wps:spPr bwMode="auto">
                                  <a:xfrm>
                                    <a:off x="6000" y="5502"/>
                                    <a:ext cx="0" cy="1560"/>
                                  </a:xfrm>
                                  <a:prstGeom prst="line">
                                    <a:avLst/>
                                  </a:prstGeom>
                                  <a:noFill/>
                                  <a:ln w="9525">
                                    <a:solidFill>
                                      <a:srgbClr val="000000"/>
                                    </a:solidFill>
                                    <a:round/>
                                    <a:tailEnd type="triangle" w="med" len="med"/>
                                  </a:ln>
                                </wps:spPr>
                                <wps:bodyPr/>
                              </wps:wsp>
                              <wps:wsp>
                                <wps:cNvPr id="208" name="Line 68"/>
                                <wps:cNvCnPr/>
                                <wps:spPr bwMode="auto">
                                  <a:xfrm>
                                    <a:off x="2745" y="6750"/>
                                    <a:ext cx="0" cy="780"/>
                                  </a:xfrm>
                                  <a:prstGeom prst="line">
                                    <a:avLst/>
                                  </a:prstGeom>
                                  <a:noFill/>
                                  <a:ln w="9525">
                                    <a:solidFill>
                                      <a:srgbClr val="000000"/>
                                    </a:solidFill>
                                    <a:round/>
                                  </a:ln>
                                </wps:spPr>
                                <wps:bodyPr/>
                              </wps:wsp>
                              <wps:wsp>
                                <wps:cNvPr id="209" name="Line 69"/>
                                <wps:cNvCnPr/>
                                <wps:spPr bwMode="auto">
                                  <a:xfrm>
                                    <a:off x="2745" y="7530"/>
                                    <a:ext cx="735" cy="0"/>
                                  </a:xfrm>
                                  <a:prstGeom prst="line">
                                    <a:avLst/>
                                  </a:prstGeom>
                                  <a:noFill/>
                                  <a:ln w="9525">
                                    <a:solidFill>
                                      <a:srgbClr val="000000"/>
                                    </a:solidFill>
                                    <a:round/>
                                    <a:tailEnd type="triangle" w="med" len="med"/>
                                  </a:ln>
                                </wps:spPr>
                                <wps:bodyPr/>
                              </wps:wsp>
                              <wps:wsp>
                                <wps:cNvPr id="210" name="Rectangle 70"/>
                                <wps:cNvSpPr>
                                  <a:spLocks noChangeArrowheads="1"/>
                                </wps:cNvSpPr>
                                <wps:spPr bwMode="auto">
                                  <a:xfrm>
                                    <a:off x="5220" y="2309"/>
                                    <a:ext cx="1440" cy="468"/>
                                  </a:xfrm>
                                  <a:prstGeom prst="rect">
                                    <a:avLst/>
                                  </a:prstGeom>
                                  <a:solidFill>
                                    <a:srgbClr val="CCFFCC"/>
                                  </a:solidFill>
                                  <a:ln w="9525">
                                    <a:solidFill>
                                      <a:srgbClr val="000000"/>
                                    </a:solidFill>
                                    <a:miter lim="800000"/>
                                  </a:ln>
                                </wps:spPr>
                                <wps:txbx>
                                  <w:txbxContent>
                                    <w:p>
                                      <w:pPr>
                                        <w:jc w:val="center"/>
                                      </w:pPr>
                                      <w:r>
                                        <w:rPr>
                                          <w:rFonts w:hint="eastAsia"/>
                                        </w:rPr>
                                        <w:t>事故发生</w:t>
                                      </w:r>
                                    </w:p>
                                  </w:txbxContent>
                                </wps:txbx>
                                <wps:bodyPr rot="0" vert="horz" wrap="square" lIns="91440" tIns="45720" rIns="91440" bIns="45720" anchor="t" anchorCtr="0" upright="1">
                                  <a:noAutofit/>
                                </wps:bodyPr>
                              </wps:wsp>
                              <wps:wsp>
                                <wps:cNvPr id="211" name="Line 71"/>
                                <wps:cNvCnPr/>
                                <wps:spPr bwMode="auto">
                                  <a:xfrm>
                                    <a:off x="5940" y="2828"/>
                                    <a:ext cx="0" cy="312"/>
                                  </a:xfrm>
                                  <a:prstGeom prst="line">
                                    <a:avLst/>
                                  </a:prstGeom>
                                  <a:noFill/>
                                  <a:ln w="9525">
                                    <a:solidFill>
                                      <a:srgbClr val="000000"/>
                                    </a:solidFill>
                                    <a:round/>
                                    <a:tailEnd type="triangle" w="med" len="med"/>
                                  </a:ln>
                                </wps:spPr>
                                <wps:bodyPr/>
                              </wps:wsp>
                              <wps:wsp>
                                <wps:cNvPr id="212" name="Rectangle 72"/>
                                <wps:cNvSpPr>
                                  <a:spLocks noChangeArrowheads="1"/>
                                </wps:cNvSpPr>
                                <wps:spPr bwMode="auto">
                                  <a:xfrm>
                                    <a:off x="4425" y="4430"/>
                                    <a:ext cx="3090" cy="758"/>
                                  </a:xfrm>
                                  <a:prstGeom prst="rect">
                                    <a:avLst/>
                                  </a:prstGeom>
                                  <a:solidFill>
                                    <a:srgbClr val="CCFFCC"/>
                                  </a:solidFill>
                                  <a:ln w="9525">
                                    <a:solidFill>
                                      <a:srgbClr val="000000"/>
                                    </a:solidFill>
                                    <a:miter lim="800000"/>
                                  </a:ln>
                                </wps:spPr>
                                <wps:txbx>
                                  <w:txbxContent>
                                    <w:p>
                                      <w:pPr>
                                        <w:jc w:val="center"/>
                                      </w:pPr>
                                      <w:r>
                                        <w:rPr>
                                          <w:rFonts w:hint="eastAsia"/>
                                        </w:rPr>
                                        <w:t>保险公司视案情需要决定是否需要现场查勘</w:t>
                                      </w:r>
                                    </w:p>
                                    <w:p/>
                                  </w:txbxContent>
                                </wps:txbx>
                                <wps:bodyPr rot="0" vert="horz" wrap="square" lIns="91440" tIns="45720" rIns="91440" bIns="45720" anchor="t" anchorCtr="0" upright="1">
                                  <a:noAutofit/>
                                </wps:bodyPr>
                              </wps:wsp>
                              <wps:wsp>
                                <wps:cNvPr id="214" name="Rectangle 73"/>
                                <wps:cNvSpPr>
                                  <a:spLocks noChangeArrowheads="1"/>
                                </wps:cNvSpPr>
                                <wps:spPr bwMode="auto">
                                  <a:xfrm>
                                    <a:off x="3480" y="6770"/>
                                    <a:ext cx="5985" cy="780"/>
                                  </a:xfrm>
                                  <a:prstGeom prst="rect">
                                    <a:avLst/>
                                  </a:prstGeom>
                                  <a:solidFill>
                                    <a:srgbClr val="CCFFCC"/>
                                  </a:solidFill>
                                  <a:ln w="9525">
                                    <a:solidFill>
                                      <a:srgbClr val="000000"/>
                                    </a:solidFill>
                                    <a:miter lim="800000"/>
                                  </a:ln>
                                </wps:spPr>
                                <wps:txbx>
                                  <w:txbxContent>
                                    <w:p>
                                      <w:pPr>
                                        <w:jc w:val="center"/>
                                      </w:pPr>
                                      <w:r>
                                        <w:rPr>
                                          <w:rFonts w:hint="eastAsia"/>
                                        </w:rPr>
                                        <w:t>被保险人按保险公司要求提供与赔案有关的各种资</w:t>
                                      </w:r>
                                    </w:p>
                                    <w:p>
                                      <w:pPr>
                                        <w:jc w:val="center"/>
                                      </w:pPr>
                                      <w:r>
                                        <w:rPr>
                                          <w:rFonts w:hint="eastAsia"/>
                                        </w:rPr>
                                        <w:t>料和证明材料，保险公司定责定损</w:t>
                                      </w:r>
                                    </w:p>
                                  </w:txbxContent>
                                </wps:txbx>
                                <wps:bodyPr rot="0" vert="horz" wrap="square" lIns="91440" tIns="45720" rIns="91440" bIns="45720" anchor="t" anchorCtr="0" upright="1">
                                  <a:noAutofit/>
                                </wps:bodyPr>
                              </wps:wsp>
                              <wps:wsp>
                                <wps:cNvPr id="215" name="Rectangle 74"/>
                                <wps:cNvSpPr>
                                  <a:spLocks noChangeArrowheads="1"/>
                                </wps:cNvSpPr>
                                <wps:spPr bwMode="auto">
                                  <a:xfrm>
                                    <a:off x="4425" y="3132"/>
                                    <a:ext cx="2940" cy="780"/>
                                  </a:xfrm>
                                  <a:prstGeom prst="rect">
                                    <a:avLst/>
                                  </a:prstGeom>
                                  <a:solidFill>
                                    <a:srgbClr val="CCFFCC"/>
                                  </a:solidFill>
                                  <a:ln w="9525">
                                    <a:solidFill>
                                      <a:srgbClr val="000000"/>
                                    </a:solidFill>
                                    <a:miter lim="800000"/>
                                  </a:ln>
                                </wps:spPr>
                                <wps:txbx>
                                  <w:txbxContent>
                                    <w:p>
                                      <w:pPr>
                                        <w:jc w:val="center"/>
                                      </w:pPr>
                                      <w:r>
                                        <w:rPr>
                                          <w:rFonts w:hint="eastAsia"/>
                                        </w:rPr>
                                        <w:t>向95511报案或通知本手册提供的联系人</w:t>
                                      </w:r>
                                    </w:p>
                                  </w:txbxContent>
                                </wps:txbx>
                                <wps:bodyPr rot="0" vert="horz" wrap="square" lIns="91440" tIns="45720" rIns="91440" bIns="45720" anchor="t" anchorCtr="0" upright="1">
                                  <a:noAutofit/>
                                </wps:bodyPr>
                              </wps:wsp>
                              <wps:wsp>
                                <wps:cNvPr id="216" name="AutoShape 75"/>
                                <wps:cNvSpPr>
                                  <a:spLocks noChangeArrowheads="1"/>
                                </wps:cNvSpPr>
                                <wps:spPr bwMode="auto">
                                  <a:xfrm>
                                    <a:off x="4500" y="8149"/>
                                    <a:ext cx="2880" cy="936"/>
                                  </a:xfrm>
                                  <a:prstGeom prst="flowChartDecision">
                                    <a:avLst/>
                                  </a:prstGeom>
                                  <a:solidFill>
                                    <a:srgbClr val="CCFFCC"/>
                                  </a:solidFill>
                                  <a:ln w="9525">
                                    <a:solidFill>
                                      <a:srgbClr val="000000"/>
                                    </a:solidFill>
                                    <a:miter lim="800000"/>
                                  </a:ln>
                                </wps:spPr>
                                <wps:txbx>
                                  <w:txbxContent>
                                    <w:p>
                                      <w:pPr>
                                        <w:pStyle w:val="9"/>
                                        <w:rPr>
                                          <w:rFonts w:ascii="宋体"/>
                                          <w:sz w:val="24"/>
                                        </w:rPr>
                                      </w:pPr>
                                      <w:r>
                                        <w:rPr>
                                          <w:rFonts w:hint="eastAsia" w:ascii="宋体"/>
                                          <w:sz w:val="24"/>
                                        </w:rPr>
                                        <w:t>是否有争议</w:t>
                                      </w:r>
                                    </w:p>
                                    <w:p>
                                      <w:pPr>
                                        <w:pStyle w:val="9"/>
                                        <w:rPr>
                                          <w:rFonts w:ascii="宋体"/>
                                          <w:sz w:val="24"/>
                                        </w:rPr>
                                      </w:pPr>
                                    </w:p>
                                  </w:txbxContent>
                                </wps:txbx>
                                <wps:bodyPr rot="0" vert="horz" wrap="square" lIns="91440" tIns="45720" rIns="91440" bIns="45720" anchor="t" anchorCtr="0" upright="1">
                                  <a:noAutofit/>
                                </wps:bodyPr>
                              </wps:wsp>
                              <wps:wsp>
                                <wps:cNvPr id="217" name="Line 76"/>
                                <wps:cNvCnPr/>
                                <wps:spPr bwMode="auto">
                                  <a:xfrm>
                                    <a:off x="3240" y="9520"/>
                                    <a:ext cx="5940" cy="0"/>
                                  </a:xfrm>
                                  <a:prstGeom prst="line">
                                    <a:avLst/>
                                  </a:prstGeom>
                                  <a:noFill/>
                                  <a:ln w="9525">
                                    <a:solidFill>
                                      <a:srgbClr val="000000"/>
                                    </a:solidFill>
                                    <a:round/>
                                  </a:ln>
                                </wps:spPr>
                                <wps:bodyPr/>
                              </wps:wsp>
                              <wps:wsp>
                                <wps:cNvPr id="218" name="Line 77"/>
                                <wps:cNvCnPr/>
                                <wps:spPr bwMode="auto">
                                  <a:xfrm>
                                    <a:off x="3240" y="9520"/>
                                    <a:ext cx="0" cy="312"/>
                                  </a:xfrm>
                                  <a:prstGeom prst="line">
                                    <a:avLst/>
                                  </a:prstGeom>
                                  <a:noFill/>
                                  <a:ln w="9525">
                                    <a:solidFill>
                                      <a:srgbClr val="000000"/>
                                    </a:solidFill>
                                    <a:round/>
                                  </a:ln>
                                </wps:spPr>
                                <wps:bodyPr/>
                              </wps:wsp>
                              <wps:wsp>
                                <wps:cNvPr id="219" name="Line 78"/>
                                <wps:cNvCnPr/>
                                <wps:spPr bwMode="auto">
                                  <a:xfrm>
                                    <a:off x="9180" y="9520"/>
                                    <a:ext cx="0" cy="312"/>
                                  </a:xfrm>
                                  <a:prstGeom prst="line">
                                    <a:avLst/>
                                  </a:prstGeom>
                                  <a:noFill/>
                                  <a:ln w="9525">
                                    <a:solidFill>
                                      <a:srgbClr val="000000"/>
                                    </a:solidFill>
                                    <a:round/>
                                  </a:ln>
                                </wps:spPr>
                                <wps:bodyPr/>
                              </wps:wsp>
                              <wps:wsp>
                                <wps:cNvPr id="220" name="Rectangle 79"/>
                                <wps:cNvSpPr>
                                  <a:spLocks noChangeArrowheads="1"/>
                                </wps:cNvSpPr>
                                <wps:spPr bwMode="auto">
                                  <a:xfrm>
                                    <a:off x="8100" y="9819"/>
                                    <a:ext cx="1800" cy="1092"/>
                                  </a:xfrm>
                                  <a:prstGeom prst="rect">
                                    <a:avLst/>
                                  </a:prstGeom>
                                  <a:solidFill>
                                    <a:srgbClr val="CCFFCC"/>
                                  </a:solidFill>
                                  <a:ln w="9525">
                                    <a:solidFill>
                                      <a:srgbClr val="000000"/>
                                    </a:solidFill>
                                    <a:miter lim="800000"/>
                                  </a:ln>
                                </wps:spPr>
                                <wps:txbx>
                                  <w:txbxContent>
                                    <w:p>
                                      <w:pPr>
                                        <w:spacing w:before="312" w:beforeLines="100"/>
                                        <w:jc w:val="center"/>
                                      </w:pPr>
                                      <w:r>
                                        <w:rPr>
                                          <w:rFonts w:hint="eastAsia"/>
                                        </w:rPr>
                                        <w:t>诉讼</w:t>
                                      </w:r>
                                    </w:p>
                                  </w:txbxContent>
                                </wps:txbx>
                                <wps:bodyPr rot="0" vert="horz" wrap="square" lIns="91440" tIns="45720" rIns="91440" bIns="45720" anchor="t" anchorCtr="0" upright="1">
                                  <a:noAutofit/>
                                </wps:bodyPr>
                              </wps:wsp>
                              <wps:wsp>
                                <wps:cNvPr id="221" name="Line 80"/>
                                <wps:cNvCnPr/>
                                <wps:spPr bwMode="auto">
                                  <a:xfrm>
                                    <a:off x="7380" y="8604"/>
                                    <a:ext cx="2880" cy="0"/>
                                  </a:xfrm>
                                  <a:prstGeom prst="line">
                                    <a:avLst/>
                                  </a:prstGeom>
                                  <a:noFill/>
                                  <a:ln w="9525">
                                    <a:solidFill>
                                      <a:srgbClr val="000000"/>
                                    </a:solidFill>
                                    <a:round/>
                                  </a:ln>
                                </wps:spPr>
                                <wps:bodyPr/>
                              </wps:wsp>
                              <wps:wsp>
                                <wps:cNvPr id="222" name="Rectangle 81"/>
                                <wps:cNvSpPr>
                                  <a:spLocks noChangeArrowheads="1"/>
                                </wps:cNvSpPr>
                                <wps:spPr bwMode="auto">
                                  <a:xfrm>
                                    <a:off x="1380" y="5678"/>
                                    <a:ext cx="3255" cy="780"/>
                                  </a:xfrm>
                                  <a:prstGeom prst="rect">
                                    <a:avLst/>
                                  </a:prstGeom>
                                  <a:solidFill>
                                    <a:srgbClr val="CCFFCC"/>
                                  </a:solidFill>
                                  <a:ln w="9525">
                                    <a:solidFill>
                                      <a:srgbClr val="000000"/>
                                    </a:solidFill>
                                    <a:miter lim="800000"/>
                                  </a:ln>
                                </wps:spPr>
                                <wps:txbx>
                                  <w:txbxContent>
                                    <w:p>
                                      <w:pPr>
                                        <w:pStyle w:val="8"/>
                                        <w:rPr>
                                          <w:b/>
                                          <w:bCs/>
                                          <w:sz w:val="18"/>
                                        </w:rPr>
                                      </w:pPr>
                                      <w:r>
                                        <w:rPr>
                                          <w:rFonts w:hint="eastAsia"/>
                                          <w:b/>
                                          <w:sz w:val="24"/>
                                        </w:rPr>
                                        <w:t>保险公司到现场查勘取证，了解案情，查阅相关资料</w:t>
                                      </w:r>
                                    </w:p>
                                  </w:txbxContent>
                                </wps:txbx>
                                <wps:bodyPr rot="0" vert="horz" wrap="square" lIns="91440" tIns="45720" rIns="91440" bIns="45720" anchor="t" anchorCtr="0" upright="1">
                                  <a:noAutofit/>
                                </wps:bodyPr>
                              </wps:wsp>
                              <wps:wsp>
                                <wps:cNvPr id="223" name="Line 82"/>
                                <wps:cNvCnPr/>
                                <wps:spPr bwMode="auto">
                                  <a:xfrm>
                                    <a:off x="6000" y="3962"/>
                                    <a:ext cx="0" cy="468"/>
                                  </a:xfrm>
                                  <a:prstGeom prst="line">
                                    <a:avLst/>
                                  </a:prstGeom>
                                  <a:noFill/>
                                  <a:ln w="9525">
                                    <a:solidFill>
                                      <a:srgbClr val="000000"/>
                                    </a:solidFill>
                                    <a:round/>
                                    <a:tailEnd type="triangle" w="med" len="med"/>
                                  </a:ln>
                                </wps:spPr>
                                <wps:bodyPr/>
                              </wps:wsp>
                              <wps:wsp>
                                <wps:cNvPr id="224" name="Line 83"/>
                                <wps:cNvCnPr/>
                                <wps:spPr bwMode="auto">
                                  <a:xfrm flipH="1">
                                    <a:off x="2745" y="4898"/>
                                    <a:ext cx="1680" cy="0"/>
                                  </a:xfrm>
                                  <a:prstGeom prst="line">
                                    <a:avLst/>
                                  </a:prstGeom>
                                  <a:noFill/>
                                  <a:ln w="9525">
                                    <a:solidFill>
                                      <a:srgbClr val="000000"/>
                                    </a:solidFill>
                                    <a:round/>
                                  </a:ln>
                                </wps:spPr>
                                <wps:bodyPr/>
                              </wps:wsp>
                              <wps:wsp>
                                <wps:cNvPr id="225" name="Line 84"/>
                                <wps:cNvCnPr/>
                                <wps:spPr bwMode="auto">
                                  <a:xfrm>
                                    <a:off x="2745" y="4898"/>
                                    <a:ext cx="0" cy="780"/>
                                  </a:xfrm>
                                  <a:prstGeom prst="line">
                                    <a:avLst/>
                                  </a:prstGeom>
                                  <a:noFill/>
                                  <a:ln w="9525">
                                    <a:solidFill>
                                      <a:srgbClr val="000000"/>
                                    </a:solidFill>
                                    <a:round/>
                                    <a:tailEnd type="triangle" w="med" len="med"/>
                                  </a:ln>
                                </wps:spPr>
                                <wps:bodyPr/>
                              </wps:wsp>
                              <wps:wsp>
                                <wps:cNvPr id="226" name="Rectangle 85"/>
                                <wps:cNvSpPr>
                                  <a:spLocks noChangeArrowheads="1"/>
                                </wps:cNvSpPr>
                                <wps:spPr bwMode="auto">
                                  <a:xfrm>
                                    <a:off x="5040" y="9867"/>
                                    <a:ext cx="1800" cy="1092"/>
                                  </a:xfrm>
                                  <a:prstGeom prst="rect">
                                    <a:avLst/>
                                  </a:prstGeom>
                                  <a:solidFill>
                                    <a:srgbClr val="CCFFCC"/>
                                  </a:solidFill>
                                  <a:ln w="9525">
                                    <a:solidFill>
                                      <a:srgbClr val="000000"/>
                                    </a:solidFill>
                                    <a:miter lim="800000"/>
                                  </a:ln>
                                </wps:spPr>
                                <wps:txbx>
                                  <w:txbxContent>
                                    <w:p>
                                      <w:pPr>
                                        <w:spacing w:before="312" w:beforeLines="100"/>
                                        <w:jc w:val="center"/>
                                      </w:pPr>
                                      <w:r>
                                        <w:rPr>
                                          <w:rFonts w:hint="eastAsia"/>
                                        </w:rPr>
                                        <w:t>向当地仲裁机关申请</w:t>
                                      </w:r>
                                    </w:p>
                                  </w:txbxContent>
                                </wps:txbx>
                                <wps:bodyPr rot="0" vert="horz" wrap="square" lIns="91440" tIns="45720" rIns="91440" bIns="45720" anchor="t" anchorCtr="0" upright="1">
                                  <a:noAutofit/>
                                </wps:bodyPr>
                              </wps:wsp>
                              <wps:wsp>
                                <wps:cNvPr id="227" name="Rectangle 86"/>
                                <wps:cNvSpPr>
                                  <a:spLocks noChangeArrowheads="1"/>
                                </wps:cNvSpPr>
                                <wps:spPr bwMode="auto">
                                  <a:xfrm>
                                    <a:off x="1800" y="9867"/>
                                    <a:ext cx="2340" cy="1092"/>
                                  </a:xfrm>
                                  <a:prstGeom prst="rect">
                                    <a:avLst/>
                                  </a:prstGeom>
                                  <a:solidFill>
                                    <a:srgbClr val="CCFFCC"/>
                                  </a:solidFill>
                                  <a:ln w="9525">
                                    <a:solidFill>
                                      <a:srgbClr val="000000"/>
                                    </a:solidFill>
                                    <a:miter lim="800000"/>
                                  </a:ln>
                                </wps:spPr>
                                <wps:txbx>
                                  <w:txbxContent>
                                    <w:p>
                                      <w:pPr>
                                        <w:spacing w:before="312" w:beforeLines="100"/>
                                        <w:jc w:val="center"/>
                                      </w:pPr>
                                      <w:r>
                                        <w:rPr>
                                          <w:rFonts w:hint="eastAsia"/>
                                        </w:rPr>
                                        <w:t>投保人、被保险人与保险公司三方协商</w:t>
                                      </w:r>
                                    </w:p>
                                  </w:txbxContent>
                                </wps:txbx>
                                <wps:bodyPr rot="0" vert="horz" wrap="square" lIns="91440" tIns="45720" rIns="91440" bIns="45720" anchor="t" anchorCtr="0" upright="1">
                                  <a:noAutofit/>
                                </wps:bodyPr>
                              </wps:wsp>
                            </wpg:grpSp>
                          </wpg:grpSp>
                        </wpg:grpSp>
                      </wpg:grpSp>
                    </wpg:wgp>
                  </a:graphicData>
                </a:graphic>
              </wp:anchor>
            </w:drawing>
          </mc:Choice>
          <mc:Fallback>
            <w:pict>
              <v:group id="_x0000_s1026" o:spid="_x0000_s1026" o:spt="203" style="position:absolute;left:0pt;margin-left:-21pt;margin-top:18.25pt;height:565.1pt;width:444pt;z-index:251677696;mso-width-relative:page;mso-height-relative:page;" coordorigin="1380,2384" coordsize="8880,11302" o:gfxdata="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">
                <o:lock v:ext="edit" aspectratio="f"/>
                <v:line id="Line 46" o:spid="_x0000_s1026" o:spt="20" style="position:absolute;left:6000;top:7550;height:624;width:0;" filled="f" stroked="t" coordsize="21600,21600" o:gfxdata="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bVJbbsAAADb&#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line>
                <v:group id="Group 47" o:spid="_x0000_s1026" o:spt="203" style="position:absolute;left:1380;top:2384;height:11302;width:8880;" coordorigin="1380,2324" coordsize="8880,11302" o:gfxdata="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9V6BSL0AAADbAAAADwAAAAAAAAABACAAAAAiAAAAZHJzL2Rvd25yZXYueG1s&#10;UEsBAhQAFAAAAAgAh07iQDMvBZ47AAAAOQAAABUAAAAAAAAAAQAgAAAADAEAAGRycy9ncm91cHNo&#10;YXBleG1sLnhtbFBLBQYAAAAABgAGAGABAADJAwAAAAA=&#10;">
                  <o:lock v:ext="edit" aspectratio="f"/>
                  <v:line id="Line 48" o:spid="_x0000_s1026" o:spt="20" style="position:absolute;left:3240;top:10959;height:468;width:0;" filled="f" stroked="t" coordsize="21600,21600" o:gfxdata="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86o9W5AAAA2wAA&#10;AA8AAAAAAAAAAQAgAAAAIgAAAGRycy9kb3ducmV2LnhtbFBLAQIUABQAAAAIAIdO4kAzLwWeOwAA&#10;ADkAAAAQAAAAAAAAAAEAIAAAAAgBAABkcnMvc2hhcGV4bWwueG1sUEsFBgAAAAAGAAYAWwEAALID&#10;AAAAAA==&#10;">
                    <v:fill on="f" focussize="0,0"/>
                    <v:stroke color="#000000" joinstyle="round"/>
                    <v:imagedata o:title=""/>
                    <o:lock v:ext="edit" aspectratio="f"/>
                  </v:line>
                  <v:line id="Line 49" o:spid="_x0000_s1026" o:spt="20" style="position:absolute;left:9180;top:10959;height:468;width:0;" filled="f" stroked="t" coordsize="21600,21600" o:gfxdata="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HYGTr4A&#10;AADbAAAADwAAAAAAAAABACAAAAAiAAAAZHJzL2Rvd25yZXYueG1sUEsBAhQAFAAAAAgAh07iQDMv&#10;BZ47AAAAOQAAABAAAAAAAAAAAQAgAAAADQEAAGRycy9zaGFwZXhtbC54bWxQSwUGAAAAAAYABgBb&#10;AQAAtwMAAAAA&#10;">
                    <v:fill on="f" focussize="0,0"/>
                    <v:stroke color="#000000" joinstyle="round"/>
                    <v:imagedata o:title=""/>
                    <o:lock v:ext="edit" aspectratio="f"/>
                  </v:line>
                  <v:group id="Group 50" o:spid="_x0000_s1026" o:spt="203" style="position:absolute;left:1380;top:2324;height:11302;width:8880;" coordorigin="1380,2279" coordsize="8880,11302" o:gfxdata="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DWW2YS+AAAA2wAAAA8AAAAAAAAAAQAgAAAAIgAAAGRycy9kb3ducmV2Lnht&#10;bFBLAQIUABQAAAAIAIdO4kAzLwWeOwAAADkAAAAVAAAAAAAAAAEAIAAAAA0BAABkcnMvZ3JvdXBz&#10;aGFwZXhtbC54bWxQSwUGAAAAAAYABgBgAQAAygMAAAAA&#10;">
                    <o:lock v:ext="edit" aspectratio="f"/>
                    <v:line id="Line 51" o:spid="_x0000_s1026" o:spt="20" style="position:absolute;left:7560;top:13299;flip:x;height:0;width:2700;" filled="f" stroked="t" coordsize="21600,21600" o:gfxdata="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umN32/&#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Text Box 52" o:spid="_x0000_s1026" o:spt="202" type="#_x0000_t202" style="position:absolute;left:3375;top:4430;height:624;width:945;" filled="f" stroked="f" coordsize="21600,21600" o:gfxdata="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2atga5AAAA3AAA&#10;AA8AAAAAAAAAAQAgAAAAIgAAAGRycy9kb3ducmV2LnhtbFBLAQIUABQAAAAIAIdO4kAzLwWeOwAA&#10;ADkAAAAQAAAAAAAAAAEAIAAAAAgBAABkcnMvc2hhcGV4bWwueG1sUEsFBgAAAAAGAAYAWwEAALID&#10;AAAAAA==&#10;">
                      <v:fill on="f" focussize="0,0"/>
                      <v:stroke on="f"/>
                      <v:imagedata o:title=""/>
                      <o:lock v:ext="edit" aspectratio="f"/>
                      <v:textbox>
                        <w:txbxContent>
                          <w:p>
                            <w:r>
                              <w:rPr>
                                <w:rFonts w:hint="eastAsia"/>
                              </w:rPr>
                              <w:t>是</w:t>
                            </w:r>
                          </w:p>
                        </w:txbxContent>
                      </v:textbox>
                    </v:shape>
                    <v:shape id="Text Box 53" o:spid="_x0000_s1026" o:spt="202" type="#_x0000_t202" style="position:absolute;left:6105;top:5522;height:624;width:630;" filled="f" stroked="f" coordsize="21600,21600" o:gfxdata="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y1hOdugAAANwA&#10;AAAPAAAAAAAAAAEAIAAAACIAAABkcnMvZG93bnJldi54bWxQSwECFAAUAAAACACHTuJAMy8FnjsA&#10;AAA5AAAAEAAAAAAAAAABACAAAAAJAQAAZHJzL3NoYXBleG1sLnhtbFBLBQYAAAAABgAGAFsBAACz&#10;AwAAAAA=&#10;">
                      <v:fill on="f" focussize="0,0"/>
                      <v:stroke on="f"/>
                      <v:imagedata o:title=""/>
                      <o:lock v:ext="edit" aspectratio="f"/>
                      <v:textbox>
                        <w:txbxContent>
                          <w:p>
                            <w:r>
                              <w:rPr>
                                <w:rFonts w:hint="eastAsia"/>
                              </w:rPr>
                              <w:t>否</w:t>
                            </w:r>
                          </w:p>
                        </w:txbxContent>
                      </v:textbox>
                    </v:shape>
                    <v:line id="Line 54" o:spid="_x0000_s1026" o:spt="20" style="position:absolute;left:3780;top:13299;flip:x;height:0;width:540;" filled="f" stroked="t" coordsize="21600,21600" o:gfxdata="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IMmGC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group id="Group 55" o:spid="_x0000_s1026" o:spt="203" style="position:absolute;left:1380;top:2279;height:11302;width:8880;" coordorigin="1380,2309" coordsize="8880,11302" o:gfxdata="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156vOvAAAANwAAAAPAAAAAAAAAAEAIAAAACIAAABkcnMvZG93bnJldi54bWxQ&#10;SwECFAAUAAAACACHTuJAMy8FnjsAAAA5AAAAFQAAAAAAAAABACAAAAALAQAAZHJzL2dyb3Vwc2hh&#10;cGV4bWwueG1sUEsFBgAAAAAGAAYAYAEAAMgDAAAAAA==&#10;">
                      <o:lock v:ext="edit" aspectratio="f"/>
                      <v:shape id="Text Box 56" o:spid="_x0000_s1026" o:spt="202" type="#_x0000_t202" style="position:absolute;left:7560;top:8282;height:468;width:540;" fillcolor="#FFFFFF" filled="t" stroked="f" coordsize="21600,21600" o:gfxdata="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BbeD0twAAANwAAAAP&#10;AAAAAAAAAAEAIAAAACIAAABkcnMvZG93bnJldi54bWxQSwECFAAUAAAACACHTuJAMy8FnjsAAAA5&#10;AAAAEAAAAAAAAAABACAAAAAGAQAAZHJzL3NoYXBleG1sLnhtbFBLBQYAAAAABgAGAFsBAACwAwAA&#10;AAA=&#10;">
                        <v:fill on="t" focussize="0,0"/>
                        <v:stroke on="f"/>
                        <v:imagedata o:title=""/>
                        <o:lock v:ext="edit" aspectratio="f"/>
                        <v:textbox>
                          <w:txbxContent>
                            <w:p>
                              <w:r>
                                <w:rPr>
                                  <w:rFonts w:hint="eastAsia"/>
                                </w:rPr>
                                <w:t>否</w:t>
                              </w:r>
                            </w:p>
                          </w:txbxContent>
                        </v:textbox>
                      </v:shape>
                      <v:line id="Line 57" o:spid="_x0000_s1026" o:spt="20" style="position:absolute;left:10260;top:8757;height:4707;width:0;" filled="f" stroked="t" coordsize="21600,21600" o:gfxdata="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DHpTU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shape id="AutoShape 58" o:spid="_x0000_s1026" o:spt="116" type="#_x0000_t116" style="position:absolute;left:1980;top:12987;height:624;width:1800;" fillcolor="#CCFFCC" filled="t" stroked="t" coordsize="21600,21600" o:gfxdata="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d2qRa/&#10;AAAA3AAAAA8AAAAAAAAAAQAgAAAAIgAAAGRycy9kb3ducmV2LnhtbFBLAQIUABQAAAAIAIdO4kAz&#10;LwWeOwAAADkAAAAQAAAAAAAAAAEAIAAAAA4BAABkcnMvc2hhcGV4bWwueG1sUEsFBgAAAAAGAAYA&#10;WwEAALgDAAAAAA==&#10;">
                        <v:fill on="t" focussize="0,0"/>
                        <v:stroke color="#000000" miterlimit="8" joinstyle="miter"/>
                        <v:imagedata o:title=""/>
                        <o:lock v:ext="edit" aspectratio="f"/>
                        <v:textbox>
                          <w:txbxContent>
                            <w:p>
                              <w:pPr>
                                <w:spacing w:line="300" w:lineRule="exact"/>
                                <w:jc w:val="center"/>
                              </w:pPr>
                              <w:r>
                                <w:rPr>
                                  <w:rFonts w:hint="eastAsia"/>
                                </w:rPr>
                                <w:t>赔付结案</w:t>
                              </w:r>
                            </w:p>
                            <w:p>
                              <w:pPr>
                                <w:spacing w:line="300" w:lineRule="exact"/>
                                <w:jc w:val="center"/>
                              </w:pPr>
                            </w:p>
                          </w:txbxContent>
                        </v:textbox>
                      </v:shape>
                      <v:rect id="Rectangle 59" o:spid="_x0000_s1026" o:spt="1" style="position:absolute;left:4317;top:13039;height:572;width:3240;" fillcolor="#CCFFCC" filled="t" stroked="t" coordsize="21600,21600" o:gfxdata="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Q3ZYnvQAA&#10;ANwAAAAPAAAAAAAAAAEAIAAAACIAAABkcnMvZG93bnJldi54bWxQSwECFAAUAAAACACHTuJAMy8F&#10;njsAAAA5AAAAEAAAAAAAAAABACAAAAAMAQAAZHJzL3NoYXBleG1sLnhtbFBLBQYAAAAABgAGAFsB&#10;AAC2AwAAAAA=&#10;">
                        <v:fill on="t" focussize="0,0"/>
                        <v:stroke color="#000000" miterlimit="8" joinstyle="miter"/>
                        <v:imagedata o:title=""/>
                        <o:lock v:ext="edit" aspectratio="f"/>
                        <v:textbox>
                          <w:txbxContent>
                            <w:p>
                              <w:pPr>
                                <w:jc w:val="center"/>
                              </w:pPr>
                              <w:r>
                                <w:rPr>
                                  <w:rFonts w:hint="eastAsia"/>
                                </w:rPr>
                                <w:t>保险公司撰写赔案理算报告</w:t>
                              </w:r>
                            </w:p>
                          </w:txbxContent>
                        </v:textbox>
                      </v:rect>
                      <v:rect id="Rectangle 60" o:spid="_x0000_s1026" o:spt="1" style="position:absolute;left:3780;top:11874;height:468;width:4320;" fillcolor="#CCFFCC" filled="t" stroked="t" coordsize="21600,21600" o:gfxdata="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LIy0G/&#10;AAAA3AAAAA8AAAAAAAAAAQAgAAAAIgAAAGRycy9kb3ducmV2LnhtbFBLAQIUABQAAAAIAIdO4kAz&#10;LwWeOwAAADkAAAAQAAAAAAAAAAEAIAAAAA4BAABkcnMvc2hhcGV4bWwueG1sUEsFBgAAAAAGAAYA&#10;WwEAALgDAAAAAA==&#10;">
                        <v:fill on="t" focussize="0,0"/>
                        <v:stroke color="#000000" miterlimit="8" joinstyle="miter"/>
                        <v:imagedata o:title=""/>
                        <o:lock v:ext="edit" aspectratio="f"/>
                        <v:textbox>
                          <w:txbxContent>
                            <w:p>
                              <w:pPr>
                                <w:jc w:val="center"/>
                              </w:pPr>
                              <w:r>
                                <w:rPr>
                                  <w:rFonts w:hint="eastAsia"/>
                                </w:rPr>
                                <w:t>按协商、仲裁、诉讼结果执行</w:t>
                              </w:r>
                            </w:p>
                          </w:txbxContent>
                        </v:textbox>
                      </v:rect>
                      <v:line id="Line 61" o:spid="_x0000_s1026" o:spt="20" style="position:absolute;left:3240;top:11427;height:0;width:5940;" filled="f" stroked="t" coordsize="21600,21600" o:gfxdata="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QlF3A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Line 62" o:spid="_x0000_s1026" o:spt="20" style="position:absolute;left:5940;top:11443;height:452;width:0;" filled="f" stroked="t" coordsize="21600,21600" o:gfxdata="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IGpCa/&#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Line 63" o:spid="_x0000_s1026" o:spt="20" style="position:absolute;left:5940;top:12363;height:624;width:0;" filled="f" stroked="t" coordsize="21600,21600" o:gfxdata="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1KAb2/&#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group id="Group 64" o:spid="_x0000_s1026" o:spt="203" style="position:absolute;left:1380;top:2309;height:8650;width:8880;" coordorigin="1380,2309" coordsize="8880,8650" o:gfxdata="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phPquvwAAANwAAAAPAAAAAAAAAAEAIAAAACIAAABkcnMvZG93bnJldi54&#10;bWxQSwECFAAUAAAACACHTuJAMy8FnjsAAAA5AAAAFQAAAAAAAAABACAAAAAOAQAAZHJzL2dyb3Vw&#10;c2hhcGV4bWwueG1sUEsFBgAAAAAGAAYAYAEAAMsDAAAAAA==&#10;">
                        <o:lock v:ext="edit" aspectratio="f"/>
                        <v:line id="Line 65" o:spid="_x0000_s1026" o:spt="20" style="position:absolute;left:5940;top:9354;height:468;width:0;" filled="f" stroked="t" coordsize="21600,21600" o:gfxdata="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3vPFK/&#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Text Box 66" o:spid="_x0000_s1026" o:spt="202" type="#_x0000_t202" style="position:absolute;left:6120;top:9354;height:396;width:660;" fillcolor="#FFFFFF" filled="t" stroked="f" coordsize="21600,21600" o:gfxdata="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kIUD7sAAADc&#10;AAAADwAAAAAAAAABACAAAAAiAAAAZHJzL2Rvd25yZXYueG1sUEsBAhQAFAAAAAgAh07iQDMvBZ47&#10;AAAAOQAAABAAAAAAAAAAAQAgAAAACgEAAGRycy9zaGFwZXhtbC54bWxQSwUGAAAAAAYABgBbAQAA&#10;tAMAAAAA&#10;">
                          <v:fill on="t" focussize="0,0"/>
                          <v:stroke on="f"/>
                          <v:imagedata o:title=""/>
                          <o:lock v:ext="edit" aspectratio="f"/>
                          <v:textbox>
                            <w:txbxContent>
                              <w:p>
                                <w:r>
                                  <w:rPr>
                                    <w:rFonts w:hint="eastAsia"/>
                                  </w:rPr>
                                  <w:t>是</w:t>
                                </w:r>
                              </w:p>
                            </w:txbxContent>
                          </v:textbox>
                        </v:shape>
                        <v:line id="Line 67" o:spid="_x0000_s1026" o:spt="20" style="position:absolute;left:6000;top:5502;height:1560;width:0;" filled="f" stroked="t" coordsize="21600,21600" o:gfxdata="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JxB76/&#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Line 68" o:spid="_x0000_s1026" o:spt="20" style="position:absolute;left:2745;top:6750;height:780;width:0;" filled="f" stroked="t" coordsize="21600,21600" o:gfxdata="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BrvRdugAAANwA&#10;AAAPAAAAAAAAAAEAIAAAACIAAABkcnMvZG93bnJldi54bWxQSwECFAAUAAAACACHTuJAMy8FnjsA&#10;AAA5AAAAEAAAAAAAAAABACAAAAAJAQAAZHJzL3NoYXBleG1sLnhtbFBLBQYAAAAABgAGAFsBAACz&#10;AwAAAAA=&#10;">
                          <v:fill on="f" focussize="0,0"/>
                          <v:stroke color="#000000" joinstyle="round"/>
                          <v:imagedata o:title=""/>
                          <o:lock v:ext="edit" aspectratio="f"/>
                        </v:line>
                        <v:line id="Line 69" o:spid="_x0000_s1026" o:spt="20" style="position:absolute;left:2745;top:7530;height:0;width:735;" filled="f" stroked="t" coordsize="21600,21600" o:gfxdata="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yiNle/&#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rect id="Rectangle 70" o:spid="_x0000_s1026" o:spt="1" style="position:absolute;left:5220;top:2309;height:468;width:1440;" fillcolor="#CCFFCC" filled="t" stroked="t" coordsize="21600,21600" o:gfxdata="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cRXZy8AAAA&#10;3AAAAA8AAAAAAAAAAQAgAAAAIgAAAGRycy9kb3ducmV2LnhtbFBLAQIUABQAAAAIAIdO4kAzLwWe&#10;OwAAADkAAAAQAAAAAAAAAAEAIAAAAAsBAABkcnMvc2hhcGV4bWwueG1sUEsFBgAAAAAGAAYAWwEA&#10;ALUDAAAAAA==&#10;">
                          <v:fill on="t" focussize="0,0"/>
                          <v:stroke color="#000000" miterlimit="8" joinstyle="miter"/>
                          <v:imagedata o:title=""/>
                          <o:lock v:ext="edit" aspectratio="f"/>
                          <v:textbox>
                            <w:txbxContent>
                              <w:p>
                                <w:pPr>
                                  <w:jc w:val="center"/>
                                </w:pPr>
                                <w:r>
                                  <w:rPr>
                                    <w:rFonts w:hint="eastAsia"/>
                                  </w:rPr>
                                  <w:t>事故发生</w:t>
                                </w:r>
                              </w:p>
                            </w:txbxContent>
                          </v:textbox>
                        </v:rect>
                        <v:line id="Line 71" o:spid="_x0000_s1026" o:spt="20" style="position:absolute;left:5940;top:2828;height:312;width:0;" filled="f" stroked="t" coordsize="21600,21600" o:gfxdata="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cNrIy/&#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rect id="Rectangle 72" o:spid="_x0000_s1026" o:spt="1" style="position:absolute;left:4425;top:4430;height:758;width:3090;" fillcolor="#CCFFCC" filled="t" stroked="t" coordsize="21600,21600" o:gfxdata="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iPZnC/&#10;AAAA3AAAAA8AAAAAAAAAAQAgAAAAIgAAAGRycy9kb3ducmV2LnhtbFBLAQIUABQAAAAIAIdO4kAz&#10;LwWeOwAAADkAAAAQAAAAAAAAAAEAIAAAAA4BAABkcnMvc2hhcGV4bWwueG1sUEsFBgAAAAAGAAYA&#10;WwEAALgDAAAAAA==&#10;">
                          <v:fill on="t" focussize="0,0"/>
                          <v:stroke color="#000000" miterlimit="8" joinstyle="miter"/>
                          <v:imagedata o:title=""/>
                          <o:lock v:ext="edit" aspectratio="f"/>
                          <v:textbox>
                            <w:txbxContent>
                              <w:p>
                                <w:pPr>
                                  <w:jc w:val="center"/>
                                </w:pPr>
                                <w:r>
                                  <w:rPr>
                                    <w:rFonts w:hint="eastAsia"/>
                                  </w:rPr>
                                  <w:t>保险公司视案情需要决定是否需要现场查勘</w:t>
                                </w:r>
                              </w:p>
                              <w:p/>
                            </w:txbxContent>
                          </v:textbox>
                        </v:rect>
                        <v:rect id="Rectangle 73" o:spid="_x0000_s1026" o:spt="1" style="position:absolute;left:3480;top:6770;height:780;width:5985;" fillcolor="#CCFFCC" filled="t" stroked="t" coordsize="21600,21600" o:gfxdata="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IKluf&#10;wAAAANwAAAAPAAAAAAAAAAEAIAAAACIAAABkcnMvZG93bnJldi54bWxQSwECFAAUAAAACACHTuJA&#10;My8FnjsAAAA5AAAAEAAAAAAAAAABACAAAAAPAQAAZHJzL3NoYXBleG1sLnhtbFBLBQYAAAAABgAG&#10;AFsBAAC5AwAAAAA=&#10;">
                          <v:fill on="t" focussize="0,0"/>
                          <v:stroke color="#000000" miterlimit="8" joinstyle="miter"/>
                          <v:imagedata o:title=""/>
                          <o:lock v:ext="edit" aspectratio="f"/>
                          <v:textbox>
                            <w:txbxContent>
                              <w:p>
                                <w:pPr>
                                  <w:jc w:val="center"/>
                                </w:pPr>
                                <w:r>
                                  <w:rPr>
                                    <w:rFonts w:hint="eastAsia"/>
                                  </w:rPr>
                                  <w:t>被保险人按保险公司要求提供与赔案有关的各种资</w:t>
                                </w:r>
                              </w:p>
                              <w:p>
                                <w:pPr>
                                  <w:jc w:val="center"/>
                                </w:pPr>
                                <w:r>
                                  <w:rPr>
                                    <w:rFonts w:hint="eastAsia"/>
                                  </w:rPr>
                                  <w:t>料和证明材料，保险公司定责定损</w:t>
                                </w:r>
                              </w:p>
                            </w:txbxContent>
                          </v:textbox>
                        </v:rect>
                        <v:rect id="Rectangle 74" o:spid="_x0000_s1026" o:spt="1" style="position:absolute;left:4425;top:3132;height:780;width:2940;" fillcolor="#CCFFCC" filled="t" stroked="t" coordsize="21600,21600" o:gfxdata="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nZv4E&#10;wAAAANwAAAAPAAAAAAAAAAEAIAAAACIAAABkcnMvZG93bnJldi54bWxQSwECFAAUAAAACACHTuJA&#10;My8FnjsAAAA5AAAAEAAAAAAAAAABACAAAAAPAQAAZHJzL3NoYXBleG1sLnhtbFBLBQYAAAAABgAG&#10;AFsBAAC5AwAAAAA=&#10;">
                          <v:fill on="t" focussize="0,0"/>
                          <v:stroke color="#000000" miterlimit="8" joinstyle="miter"/>
                          <v:imagedata o:title=""/>
                          <o:lock v:ext="edit" aspectratio="f"/>
                          <v:textbox>
                            <w:txbxContent>
                              <w:p>
                                <w:pPr>
                                  <w:jc w:val="center"/>
                                </w:pPr>
                                <w:r>
                                  <w:rPr>
                                    <w:rFonts w:hint="eastAsia"/>
                                  </w:rPr>
                                  <w:t>向95511报案或通知本手册提供的联系人</w:t>
                                </w:r>
                              </w:p>
                            </w:txbxContent>
                          </v:textbox>
                        </v:rect>
                        <v:shape id="AutoShape 75" o:spid="_x0000_s1026" o:spt="110" type="#_x0000_t110" style="position:absolute;left:4500;top:8149;height:936;width:2880;" fillcolor="#CCFFCC" filled="t" stroked="t" coordsize="21600,21600" o:gfxdata="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PhJlK/&#10;AAAA3AAAAA8AAAAAAAAAAQAgAAAAIgAAAGRycy9kb3ducmV2LnhtbFBLAQIUABQAAAAIAIdO4kAz&#10;LwWeOwAAADkAAAAQAAAAAAAAAAEAIAAAAA4BAABkcnMvc2hhcGV4bWwueG1sUEsFBgAAAAAGAAYA&#10;WwEAALgDAAAAAA==&#10;">
                          <v:fill on="t" focussize="0,0"/>
                          <v:stroke color="#000000" miterlimit="8" joinstyle="miter"/>
                          <v:imagedata o:title=""/>
                          <o:lock v:ext="edit" aspectratio="f"/>
                          <v:textbox>
                            <w:txbxContent>
                              <w:p>
                                <w:pPr>
                                  <w:pStyle w:val="9"/>
                                  <w:rPr>
                                    <w:rFonts w:ascii="宋体"/>
                                    <w:sz w:val="24"/>
                                  </w:rPr>
                                </w:pPr>
                                <w:r>
                                  <w:rPr>
                                    <w:rFonts w:hint="eastAsia" w:ascii="宋体"/>
                                    <w:sz w:val="24"/>
                                  </w:rPr>
                                  <w:t>是否有争议</w:t>
                                </w:r>
                              </w:p>
                              <w:p>
                                <w:pPr>
                                  <w:pStyle w:val="9"/>
                                  <w:rPr>
                                    <w:rFonts w:ascii="宋体"/>
                                    <w:sz w:val="24"/>
                                  </w:rPr>
                                </w:pPr>
                              </w:p>
                            </w:txbxContent>
                          </v:textbox>
                        </v:shape>
                        <v:line id="Line 76" o:spid="_x0000_s1026" o:spt="20" style="position:absolute;left:3240;top:9520;height:0;width:5940;" filled="f" stroked="t" coordsize="21600,21600" o:gfxdata="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ej28r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Line 77" o:spid="_x0000_s1026" o:spt="20" style="position:absolute;left:3240;top:9520;height:312;width:0;" filled="f" stroked="t" coordsize="21600,21600" o:gfxdata="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Ed2KAugAAANwA&#10;AAAPAAAAAAAAAAEAIAAAACIAAABkcnMvZG93bnJldi54bWxQSwECFAAUAAAACACHTuJAMy8FnjsA&#10;AAA5AAAAEAAAAAAAAAABACAAAAAJAQAAZHJzL3NoYXBleG1sLnhtbFBLBQYAAAAABgAGAFsBAACz&#10;AwAAAAA=&#10;">
                          <v:fill on="f" focussize="0,0"/>
                          <v:stroke color="#000000" joinstyle="round"/>
                          <v:imagedata o:title=""/>
                          <o:lock v:ext="edit" aspectratio="f"/>
                        </v:line>
                        <v:line id="Line 78" o:spid="_x0000_s1026" o:spt="20" style="position:absolute;left:9180;top:9520;height:312;width:0;" filled="f" stroked="t" coordsize="21600,21600" o:gfxdata="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zvHG7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rect id="Rectangle 79" o:spid="_x0000_s1026" o:spt="1" style="position:absolute;left:8100;top:9819;height:1092;width:1800;" fillcolor="#CCFFCC" filled="t" stroked="t" coordsize="21600,21600" o:gfxdata="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l9lyG8AAAA&#10;3AAAAA8AAAAAAAAAAQAgAAAAIgAAAGRycy9kb3ducmV2LnhtbFBLAQIUABQAAAAIAIdO4kAzLwWe&#10;OwAAADkAAAAQAAAAAAAAAAEAIAAAAAsBAABkcnMvc2hhcGV4bWwueG1sUEsFBgAAAAAGAAYAWwEA&#10;ALUDAAAAAA==&#10;">
                          <v:fill on="t" focussize="0,0"/>
                          <v:stroke color="#000000" miterlimit="8" joinstyle="miter"/>
                          <v:imagedata o:title=""/>
                          <o:lock v:ext="edit" aspectratio="f"/>
                          <v:textbox>
                            <w:txbxContent>
                              <w:p>
                                <w:pPr>
                                  <w:spacing w:before="312" w:beforeLines="100"/>
                                  <w:jc w:val="center"/>
                                </w:pPr>
                                <w:r>
                                  <w:rPr>
                                    <w:rFonts w:hint="eastAsia"/>
                                  </w:rPr>
                                  <w:t>诉讼</w:t>
                                </w:r>
                              </w:p>
                            </w:txbxContent>
                          </v:textbox>
                        </v:rect>
                        <v:line id="Line 80" o:spid="_x0000_s1026" o:spt="20" style="position:absolute;left:7380;top:8604;height:0;width:2880;" filled="f" stroked="t" coordsize="21600,21600" o:gfxdata="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yEBoL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rect id="Rectangle 81" o:spid="_x0000_s1026" o:spt="1" style="position:absolute;left:1380;top:5678;height:780;width:3255;" fillcolor="#CCFFCC" filled="t" stroked="t" coordsize="21600,21600" o:gfxdata="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bjrM2/&#10;AAAA3AAAAA8AAAAAAAAAAQAgAAAAIgAAAGRycy9kb3ducmV2LnhtbFBLAQIUABQAAAAIAIdO4kAz&#10;LwWeOwAAADkAAAAQAAAAAAAAAAEAIAAAAA4BAABkcnMvc2hhcGV4bWwueG1sUEsFBgAAAAAGAAYA&#10;WwEAALgDAAAAAA==&#10;">
                          <v:fill on="t" focussize="0,0"/>
                          <v:stroke color="#000000" miterlimit="8" joinstyle="miter"/>
                          <v:imagedata o:title=""/>
                          <o:lock v:ext="edit" aspectratio="f"/>
                          <v:textbox>
                            <w:txbxContent>
                              <w:p>
                                <w:pPr>
                                  <w:pStyle w:val="8"/>
                                  <w:rPr>
                                    <w:b/>
                                    <w:bCs/>
                                    <w:sz w:val="18"/>
                                  </w:rPr>
                                </w:pPr>
                                <w:r>
                                  <w:rPr>
                                    <w:rFonts w:hint="eastAsia"/>
                                    <w:b/>
                                    <w:sz w:val="24"/>
                                  </w:rPr>
                                  <w:t>保险公司到现场查勘取证，了解案情，查阅相关资料</w:t>
                                </w:r>
                              </w:p>
                            </w:txbxContent>
                          </v:textbox>
                        </v:rect>
                        <v:line id="Line 82" o:spid="_x0000_s1026" o:spt="20" style="position:absolute;left:6000;top:3962;height:468;width:0;" filled="f" stroked="t" coordsize="21600,21600" o:gfxdata="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G/13d&#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Line 83" o:spid="_x0000_s1026" o:spt="20" style="position:absolute;left:2745;top:4898;flip:x;height:0;width:1680;" filled="f" stroked="t" coordsize="21600,21600" o:gfxdata="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2hWab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Line 84" o:spid="_x0000_s1026" o:spt="20" style="position:absolute;left:2745;top:4898;height:780;width:0;" filled="f" stroked="t" coordsize="21600,21600" o:gfxdata="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mWmAy&#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rect id="Rectangle 85" o:spid="_x0000_s1026" o:spt="1" style="position:absolute;left:5040;top:9867;height:1092;width:1800;" fillcolor="#CCFFCC" filled="t" stroked="t" coordsize="21600,21600" o:gfxdata="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nYqs6/&#10;AAAA3AAAAA8AAAAAAAAAAQAgAAAAIgAAAGRycy9kb3ducmV2LnhtbFBLAQIUABQAAAAIAIdO4kAz&#10;LwWeOwAAADkAAAAQAAAAAAAAAAEAIAAAAA4BAABkcnMvc2hhcGV4bWwueG1sUEsFBgAAAAAGAAYA&#10;WwEAALgDAAAAAA==&#10;">
                          <v:fill on="t" focussize="0,0"/>
                          <v:stroke color="#000000" miterlimit="8" joinstyle="miter"/>
                          <v:imagedata o:title=""/>
                          <o:lock v:ext="edit" aspectratio="f"/>
                          <v:textbox>
                            <w:txbxContent>
                              <w:p>
                                <w:pPr>
                                  <w:spacing w:before="312" w:beforeLines="100"/>
                                  <w:jc w:val="center"/>
                                </w:pPr>
                                <w:r>
                                  <w:rPr>
                                    <w:rFonts w:hint="eastAsia"/>
                                  </w:rPr>
                                  <w:t>向当地仲裁机关申请</w:t>
                                </w:r>
                              </w:p>
                            </w:txbxContent>
                          </v:textbox>
                        </v:rect>
                        <v:rect id="Rectangle 86" o:spid="_x0000_s1026" o:spt="1" style="position:absolute;left:1800;top:9867;height:1092;width:2340;" fillcolor="#CCFFCC" filled="t" stroked="t" coordsize="21600,21600" o:gfxdata="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aUD1W/&#10;AAAA3AAAAA8AAAAAAAAAAQAgAAAAIgAAAGRycy9kb3ducmV2LnhtbFBLAQIUABQAAAAIAIdO4kAz&#10;LwWeOwAAADkAAAAQAAAAAAAAAAEAIAAAAA4BAABkcnMvc2hhcGV4bWwueG1sUEsFBgAAAAAGAAYA&#10;WwEAALgDAAAAAA==&#10;">
                          <v:fill on="t" focussize="0,0"/>
                          <v:stroke color="#000000" miterlimit="8" joinstyle="miter"/>
                          <v:imagedata o:title=""/>
                          <o:lock v:ext="edit" aspectratio="f"/>
                          <v:textbox>
                            <w:txbxContent>
                              <w:p>
                                <w:pPr>
                                  <w:spacing w:before="312" w:beforeLines="100"/>
                                  <w:jc w:val="center"/>
                                </w:pPr>
                                <w:r>
                                  <w:rPr>
                                    <w:rFonts w:hint="eastAsia"/>
                                  </w:rPr>
                                  <w:t>投保人、被保险人与保险公司三方协商</w:t>
                                </w:r>
                              </w:p>
                            </w:txbxContent>
                          </v:textbox>
                        </v:rect>
                      </v:group>
                    </v:group>
                  </v:group>
                </v:group>
              </v:group>
            </w:pict>
          </mc:Fallback>
        </mc:AlternateContent>
      </w:r>
    </w:p>
    <w:p>
      <w:pPr>
        <w:pStyle w:val="15"/>
        <w:spacing w:after="0" w:line="360" w:lineRule="auto"/>
        <w:rPr>
          <w:rFonts w:ascii="宋体" w:hAnsi="宋体"/>
          <w:color w:val="003300"/>
        </w:rPr>
      </w:pPr>
    </w:p>
    <w:p>
      <w:pPr>
        <w:spacing w:before="50" w:after="50" w:line="440" w:lineRule="exact"/>
        <w:ind w:left="540" w:leftChars="257"/>
        <w:jc w:val="center"/>
        <w:rPr>
          <w:rFonts w:ascii="宋体" w:hAnsi="宋体"/>
          <w:color w:val="003300"/>
        </w:rPr>
      </w:pPr>
    </w:p>
    <w:p>
      <w:pPr>
        <w:spacing w:before="50" w:after="50" w:line="440" w:lineRule="exact"/>
        <w:ind w:left="540" w:leftChars="257"/>
        <w:jc w:val="center"/>
        <w:rPr>
          <w:rFonts w:ascii="宋体" w:hAnsi="宋体"/>
          <w:color w:val="003300"/>
        </w:rPr>
      </w:pPr>
    </w:p>
    <w:p>
      <w:pPr>
        <w:spacing w:before="50" w:after="50" w:line="440" w:lineRule="exact"/>
        <w:rPr>
          <w:rFonts w:ascii="宋体" w:hAnsi="宋体"/>
          <w:color w:val="003300"/>
        </w:rPr>
      </w:pPr>
    </w:p>
    <w:p>
      <w:pPr>
        <w:spacing w:before="50" w:after="50" w:line="440" w:lineRule="exact"/>
        <w:rPr>
          <w:rFonts w:ascii="宋体" w:hAnsi="宋体"/>
          <w:color w:val="003300"/>
        </w:rPr>
      </w:pPr>
    </w:p>
    <w:p>
      <w:pPr>
        <w:spacing w:before="50" w:after="50" w:line="440" w:lineRule="exact"/>
        <w:ind w:left="540" w:leftChars="257"/>
        <w:rPr>
          <w:rFonts w:ascii="宋体" w:hAnsi="宋体"/>
          <w:color w:val="003300"/>
        </w:rPr>
      </w:pPr>
    </w:p>
    <w:p>
      <w:pPr>
        <w:spacing w:before="50" w:after="50" w:line="440" w:lineRule="exact"/>
        <w:ind w:left="540" w:leftChars="257"/>
        <w:rPr>
          <w:rFonts w:ascii="宋体" w:hAnsi="宋体"/>
          <w:color w:val="003300"/>
        </w:rPr>
      </w:pPr>
    </w:p>
    <w:p>
      <w:pPr>
        <w:tabs>
          <w:tab w:val="left" w:pos="4360"/>
        </w:tabs>
        <w:spacing w:before="50" w:after="50" w:line="440" w:lineRule="exact"/>
        <w:ind w:left="540" w:leftChars="257"/>
        <w:rPr>
          <w:rFonts w:ascii="宋体" w:hAnsi="宋体"/>
          <w:color w:val="003300"/>
        </w:rPr>
      </w:pPr>
      <w:r>
        <w:rPr>
          <w:rFonts w:ascii="宋体" w:hAnsi="宋体"/>
          <w:color w:val="003300"/>
        </w:rPr>
        <w:tab/>
      </w:r>
    </w:p>
    <w:p>
      <w:pPr>
        <w:spacing w:before="50" w:after="50" w:line="440" w:lineRule="exact"/>
        <w:rPr>
          <w:rFonts w:ascii="宋体" w:hAnsi="宋体"/>
          <w:color w:val="003300"/>
        </w:rPr>
      </w:pPr>
    </w:p>
    <w:p>
      <w:pPr>
        <w:spacing w:before="50" w:after="50" w:line="440" w:lineRule="exact"/>
        <w:rPr>
          <w:rFonts w:ascii="宋体" w:hAnsi="宋体"/>
          <w:color w:val="003300"/>
        </w:rPr>
      </w:pPr>
    </w:p>
    <w:p>
      <w:pPr>
        <w:spacing w:before="50" w:after="50" w:line="440" w:lineRule="exact"/>
        <w:ind w:left="540" w:leftChars="257"/>
        <w:rPr>
          <w:rFonts w:ascii="宋体" w:hAnsi="宋体"/>
          <w:color w:val="003300"/>
        </w:rPr>
      </w:pPr>
    </w:p>
    <w:p>
      <w:pPr>
        <w:spacing w:before="50" w:after="50" w:line="440" w:lineRule="exact"/>
        <w:ind w:left="540" w:leftChars="257"/>
        <w:rPr>
          <w:rFonts w:ascii="宋体" w:hAnsi="宋体"/>
          <w:color w:val="003300"/>
        </w:rPr>
      </w:pPr>
    </w:p>
    <w:p>
      <w:pPr>
        <w:spacing w:before="50" w:after="50" w:line="440" w:lineRule="exact"/>
        <w:ind w:left="540" w:leftChars="257"/>
        <w:rPr>
          <w:rFonts w:ascii="宋体" w:hAnsi="宋体"/>
          <w:color w:val="003300"/>
        </w:rPr>
      </w:pPr>
    </w:p>
    <w:p>
      <w:pPr>
        <w:spacing w:before="50" w:after="50" w:line="440" w:lineRule="exact"/>
        <w:ind w:left="540" w:leftChars="257"/>
        <w:rPr>
          <w:rFonts w:ascii="宋体" w:hAnsi="宋体"/>
          <w:color w:val="003300"/>
        </w:rPr>
      </w:pPr>
    </w:p>
    <w:p>
      <w:pPr>
        <w:spacing w:before="50" w:after="50" w:line="440" w:lineRule="exact"/>
        <w:ind w:left="540" w:leftChars="257"/>
        <w:rPr>
          <w:rFonts w:ascii="宋体" w:hAnsi="宋体"/>
          <w:color w:val="003300"/>
        </w:rPr>
      </w:pPr>
      <w:r>
        <w:rPr>
          <w:rFonts w:ascii="宋体" w:hAnsi="宋体"/>
          <w:color w:val="003300"/>
        </w:rPr>
        <mc:AlternateContent>
          <mc:Choice Requires="wps">
            <w:drawing>
              <wp:anchor distT="0" distB="0" distL="113665" distR="113665" simplePos="0" relativeHeight="251675648" behindDoc="0" locked="0" layoutInCell="1" allowOverlap="1">
                <wp:simplePos x="0" y="0"/>
                <wp:positionH relativeFrom="column">
                  <wp:posOffset>2628265</wp:posOffset>
                </wp:positionH>
                <wp:positionV relativeFrom="paragraph">
                  <wp:posOffset>149860</wp:posOffset>
                </wp:positionV>
                <wp:extent cx="0" cy="198120"/>
                <wp:effectExtent l="0" t="0" r="19050" b="11430"/>
                <wp:wrapNone/>
                <wp:docPr id="56" name="直接连接符 56"/>
                <wp:cNvGraphicFramePr/>
                <a:graphic xmlns:a="http://schemas.openxmlformats.org/drawingml/2006/main">
                  <a:graphicData uri="http://schemas.microsoft.com/office/word/2010/wordprocessingShape">
                    <wps:wsp>
                      <wps:cNvCnPr>
                        <a:cxnSpLocks noChangeShapeType="1"/>
                      </wps:cNvCnPr>
                      <wps:spPr bwMode="auto">
                        <a:xfrm>
                          <a:off x="0" y="0"/>
                          <a:ext cx="0" cy="198120"/>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206.95pt;margin-top:11.8pt;height:15.6pt;width:0pt;z-index:251675648;mso-width-relative:page;mso-height-relative:page;" filled="f" stroked="t" coordsize="21600,21600" o:gfxdata="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Jt+WnHWAAAACQEAAA8AAAAAAAAAAQAgAAAAIgAAAGRycy9kb3du&#10;cmV2LnhtbFBLAQIUABQAAAAIAIdO4kBX82foyAEAAF0DAAAOAAAAAAAAAAEAIAAAACUBAABkcnMv&#10;ZTJvRG9jLnhtbFBLBQYAAAAABgAGAFkBAABfBQAAAAA=&#10;">
                <v:fill on="f" focussize="0,0"/>
                <v:stroke color="#000000" joinstyle="round"/>
                <v:imagedata o:title=""/>
                <o:lock v:ext="edit" aspectratio="f"/>
              </v:line>
            </w:pict>
          </mc:Fallback>
        </mc:AlternateContent>
      </w:r>
    </w:p>
    <w:p>
      <w:pPr>
        <w:spacing w:before="50" w:after="50" w:line="440" w:lineRule="exact"/>
        <w:ind w:left="540" w:leftChars="257"/>
        <w:rPr>
          <w:rFonts w:ascii="宋体" w:hAnsi="宋体"/>
          <w:color w:val="003300"/>
        </w:rPr>
      </w:pPr>
    </w:p>
    <w:p>
      <w:pPr>
        <w:spacing w:before="50" w:after="50" w:line="440" w:lineRule="exact"/>
        <w:ind w:left="540" w:leftChars="257"/>
        <w:rPr>
          <w:rFonts w:ascii="宋体" w:hAnsi="宋体"/>
          <w:color w:val="003300"/>
        </w:rPr>
      </w:pPr>
      <w:r>
        <w:rPr>
          <w:rFonts w:ascii="宋体" w:hAnsi="宋体"/>
          <w:color w:val="003300"/>
        </w:rPr>
        <mc:AlternateContent>
          <mc:Choice Requires="wps">
            <w:drawing>
              <wp:anchor distT="0" distB="0" distL="113665" distR="113665" simplePos="0" relativeHeight="251676672" behindDoc="0" locked="0" layoutInCell="1" allowOverlap="1">
                <wp:simplePos x="0" y="0"/>
                <wp:positionH relativeFrom="column">
                  <wp:posOffset>2628265</wp:posOffset>
                </wp:positionH>
                <wp:positionV relativeFrom="paragraph">
                  <wp:posOffset>252095</wp:posOffset>
                </wp:positionV>
                <wp:extent cx="0" cy="300990"/>
                <wp:effectExtent l="0" t="0" r="19050" b="22860"/>
                <wp:wrapNone/>
                <wp:docPr id="55" name="直接连接符 55"/>
                <wp:cNvGraphicFramePr/>
                <a:graphic xmlns:a="http://schemas.openxmlformats.org/drawingml/2006/main">
                  <a:graphicData uri="http://schemas.microsoft.com/office/word/2010/wordprocessingShape">
                    <wps:wsp>
                      <wps:cNvCnPr>
                        <a:cxnSpLocks noChangeShapeType="1"/>
                      </wps:cNvCnPr>
                      <wps:spPr bwMode="auto">
                        <a:xfrm>
                          <a:off x="0" y="0"/>
                          <a:ext cx="0" cy="300990"/>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206.95pt;margin-top:19.85pt;height:23.7pt;width:0pt;z-index:251676672;mso-width-relative:page;mso-height-relative:page;" filled="f" stroked="t" coordsize="21600,21600" o:gfxdata="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qYyuttcAAAAJAQAADwAAAAAAAAABACAAAAAiAAAAZHJzL2Rv&#10;d25yZXYueG1sUEsBAhQAFAAAAAgAh07iQM3mhH3JAQAAXQMAAA4AAAAAAAAAAQAgAAAAJgEAAGRy&#10;cy9lMm9Eb2MueG1sUEsFBgAAAAAGAAYAWQEAAGEFAAAAAA==&#10;">
                <v:fill on="f" focussize="0,0"/>
                <v:stroke color="#000000" joinstyle="round"/>
                <v:imagedata o:title=""/>
                <o:lock v:ext="edit" aspectratio="f"/>
              </v:line>
            </w:pict>
          </mc:Fallback>
        </mc:AlternateContent>
      </w:r>
    </w:p>
    <w:p>
      <w:pPr>
        <w:spacing w:before="50" w:after="50" w:line="440" w:lineRule="exact"/>
        <w:ind w:left="540" w:leftChars="257"/>
        <w:rPr>
          <w:rFonts w:ascii="宋体" w:hAnsi="宋体"/>
          <w:color w:val="003300"/>
        </w:rPr>
      </w:pPr>
    </w:p>
    <w:p>
      <w:pPr>
        <w:spacing w:before="50" w:after="50" w:line="440" w:lineRule="exact"/>
        <w:ind w:left="540" w:leftChars="257"/>
        <w:rPr>
          <w:rFonts w:ascii="宋体" w:hAnsi="宋体"/>
          <w:color w:val="003300"/>
        </w:rPr>
      </w:pPr>
    </w:p>
    <w:p/>
    <w:p>
      <w:pPr>
        <w:pStyle w:val="3"/>
        <w:spacing w:line="360" w:lineRule="auto"/>
        <w:rPr>
          <w:b w:val="0"/>
          <w:bCs w:val="0"/>
        </w:rPr>
      </w:pPr>
      <w:bookmarkStart w:id="62" w:name="_Toc29847"/>
      <w:r>
        <w:rPr>
          <w:rFonts w:hint="eastAsia"/>
          <w:b w:val="0"/>
          <w:bCs w:val="0"/>
        </w:rPr>
        <w:t>五、保险条款：</w:t>
      </w:r>
      <w:bookmarkEnd w:id="62"/>
    </w:p>
    <w:p>
      <w:pPr>
        <w:spacing w:after="156" w:afterLines="50"/>
        <w:jc w:val="center"/>
        <w:rPr>
          <w:rFonts w:ascii="Times New Roman" w:hAnsi="Times New Roman" w:eastAsia="宋体" w:cs="Times New Roman"/>
          <w:b/>
          <w:bCs/>
          <w:sz w:val="28"/>
          <w:szCs w:val="28"/>
        </w:rPr>
      </w:pPr>
      <w:r>
        <w:rPr>
          <w:rFonts w:ascii="Times New Roman" w:hAnsi="Times New Roman" w:eastAsia="宋体" w:cs="Times New Roman"/>
          <w:b/>
          <w:bCs/>
          <w:sz w:val="28"/>
          <w:szCs w:val="28"/>
        </w:rPr>
        <w:t>中国平安财产保险股份有限公司</w:t>
      </w:r>
    </w:p>
    <w:p>
      <w:pPr>
        <w:spacing w:after="156" w:afterLines="50"/>
        <w:jc w:val="center"/>
        <w:rPr>
          <w:rFonts w:hint="eastAsia" w:ascii="Times New Roman" w:hAnsi="Times New Roman" w:eastAsia="宋体" w:cs="Times New Roman"/>
          <w:b/>
          <w:bCs/>
          <w:sz w:val="28"/>
          <w:szCs w:val="28"/>
        </w:rPr>
      </w:pPr>
      <w:r>
        <w:rPr>
          <w:rFonts w:ascii="Times New Roman" w:hAnsi="Times New Roman" w:eastAsia="宋体" w:cs="Times New Roman"/>
          <w:b/>
          <w:bCs/>
          <w:sz w:val="28"/>
          <w:szCs w:val="28"/>
        </w:rPr>
        <w:t>平安短期团体意外伤害保险条款</w:t>
      </w:r>
    </w:p>
    <w:p>
      <w:pPr>
        <w:spacing w:after="156" w:afterLines="50"/>
        <w:jc w:val="center"/>
        <w:rPr>
          <w:rFonts w:ascii="Times New Roman" w:hAnsi="Times New Roman" w:eastAsia="宋体" w:cs="Times New Roman"/>
          <w:b/>
          <w:bCs/>
          <w:sz w:val="28"/>
          <w:szCs w:val="28"/>
        </w:rPr>
      </w:pPr>
      <w:r>
        <w:rPr>
          <w:rFonts w:hint="eastAsia" w:ascii="Times New Roman" w:hAnsi="Times New Roman" w:eastAsia="宋体" w:cs="Times New Roman"/>
          <w:b/>
          <w:bCs/>
          <w:sz w:val="28"/>
          <w:szCs w:val="28"/>
        </w:rPr>
        <w:t>注册号为：C00001732312018040804221</w:t>
      </w:r>
    </w:p>
    <w:p>
      <w:pPr>
        <w:adjustRightInd w:val="0"/>
        <w:snapToGrid w:val="0"/>
        <w:spacing w:after="156" w:afterLines="50"/>
        <w:ind w:firstLine="200"/>
        <w:rPr>
          <w:rFonts w:ascii="Times New Roman" w:hAnsi="Times New Roman" w:eastAsia="宋体" w:cs="Times New Roman"/>
          <w:bCs/>
          <w:szCs w:val="21"/>
        </w:rPr>
      </w:pPr>
    </w:p>
    <w:p>
      <w:pPr>
        <w:tabs>
          <w:tab w:val="left" w:pos="840"/>
        </w:tabs>
        <w:adjustRightInd w:val="0"/>
        <w:snapToGrid w:val="0"/>
        <w:spacing w:after="156" w:afterLines="50"/>
        <w:jc w:val="center"/>
        <w:rPr>
          <w:rFonts w:ascii="Times New Roman" w:hAnsi="Times New Roman" w:eastAsia="宋体" w:cs="Times New Roman"/>
          <w:b/>
          <w:szCs w:val="21"/>
        </w:rPr>
      </w:pPr>
      <w:r>
        <w:rPr>
          <w:rFonts w:ascii="Times New Roman" w:hAnsi="Times New Roman" w:eastAsia="宋体" w:cs="Times New Roman"/>
          <w:szCs w:val="21"/>
        </w:rPr>
        <w:t xml:space="preserve">   </w:t>
      </w:r>
      <w:r>
        <w:rPr>
          <w:rFonts w:ascii="Times New Roman" w:hAnsi="Times New Roman" w:eastAsia="宋体" w:cs="Times New Roman"/>
          <w:b/>
          <w:szCs w:val="21"/>
        </w:rPr>
        <w:t>总则</w:t>
      </w:r>
    </w:p>
    <w:p>
      <w:pPr>
        <w:adjustRightInd w:val="0"/>
        <w:snapToGrid w:val="0"/>
        <w:spacing w:after="156" w:afterLines="50"/>
        <w:ind w:firstLine="407" w:firstLineChars="193"/>
        <w:rPr>
          <w:rFonts w:ascii="Times New Roman" w:hAnsi="Times New Roman" w:eastAsia="宋体" w:cs="Times New Roman"/>
          <w:szCs w:val="21"/>
        </w:rPr>
      </w:pPr>
      <w:r>
        <w:rPr>
          <w:rFonts w:ascii="Times New Roman" w:hAnsi="Times New Roman" w:eastAsia="宋体" w:cs="Times New Roman"/>
          <w:b/>
          <w:szCs w:val="21"/>
        </w:rPr>
        <w:t xml:space="preserve">第一条 </w:t>
      </w:r>
      <w:r>
        <w:rPr>
          <w:rFonts w:ascii="Times New Roman" w:hAnsi="Times New Roman" w:eastAsia="宋体" w:cs="Times New Roman"/>
          <w:szCs w:val="21"/>
        </w:rPr>
        <w:t>本保险合同由保险条款、投保单、保险单、保险凭证以及批单等组成。凡涉及本保险合同的约定，均应采用书面形式。</w:t>
      </w:r>
    </w:p>
    <w:p>
      <w:pPr>
        <w:tabs>
          <w:tab w:val="left" w:pos="840"/>
        </w:tabs>
        <w:adjustRightInd w:val="0"/>
        <w:snapToGrid w:val="0"/>
        <w:spacing w:after="156" w:afterLines="50"/>
        <w:ind w:firstLine="415" w:firstLineChars="197"/>
        <w:rPr>
          <w:rFonts w:ascii="Times New Roman" w:hAnsi="Times New Roman" w:eastAsia="宋体" w:cs="Times New Roman"/>
          <w:szCs w:val="21"/>
        </w:rPr>
      </w:pPr>
      <w:r>
        <w:rPr>
          <w:rFonts w:ascii="Times New Roman" w:hAnsi="Times New Roman" w:eastAsia="宋体" w:cs="Times New Roman"/>
          <w:b/>
          <w:szCs w:val="21"/>
        </w:rPr>
        <w:t xml:space="preserve">第二条 </w:t>
      </w:r>
      <w:r>
        <w:rPr>
          <w:rFonts w:ascii="Times New Roman" w:hAnsi="Times New Roman" w:eastAsia="宋体" w:cs="Times New Roman"/>
          <w:szCs w:val="21"/>
        </w:rPr>
        <w:t>本保险合同的被保险人应为身体健康、能正常工作或正常生活的自然人。</w:t>
      </w:r>
    </w:p>
    <w:p>
      <w:pPr>
        <w:tabs>
          <w:tab w:val="left" w:pos="840"/>
        </w:tabs>
        <w:adjustRightInd w:val="0"/>
        <w:snapToGrid w:val="0"/>
        <w:spacing w:after="156" w:afterLines="50"/>
        <w:ind w:firstLine="415" w:firstLineChars="197"/>
        <w:rPr>
          <w:rFonts w:ascii="Times New Roman" w:hAnsi="Times New Roman" w:eastAsia="宋体" w:cs="Times New Roman"/>
          <w:szCs w:val="21"/>
        </w:rPr>
      </w:pPr>
      <w:r>
        <w:rPr>
          <w:rFonts w:ascii="Times New Roman" w:hAnsi="Times New Roman" w:eastAsia="宋体" w:cs="Times New Roman"/>
          <w:b/>
          <w:szCs w:val="21"/>
        </w:rPr>
        <w:t>第三条</w:t>
      </w:r>
      <w:r>
        <w:rPr>
          <w:rFonts w:ascii="Times New Roman" w:hAnsi="Times New Roman" w:eastAsia="宋体" w:cs="Times New Roman"/>
          <w:szCs w:val="21"/>
        </w:rPr>
        <w:t xml:space="preserve"> 本保险合同的投保人应为具有完全民事行为能力的被保险人本人、对被保险人有保险利益的其他人。</w:t>
      </w:r>
    </w:p>
    <w:p>
      <w:pPr>
        <w:tabs>
          <w:tab w:val="left" w:pos="840"/>
        </w:tabs>
        <w:adjustRightInd w:val="0"/>
        <w:snapToGrid w:val="0"/>
        <w:spacing w:after="156" w:afterLines="50"/>
        <w:ind w:firstLine="420" w:firstLineChars="199"/>
        <w:rPr>
          <w:rFonts w:ascii="Times New Roman" w:hAnsi="Times New Roman" w:eastAsia="宋体" w:cs="Times New Roman"/>
          <w:b/>
          <w:szCs w:val="21"/>
        </w:rPr>
      </w:pPr>
      <w:r>
        <w:rPr>
          <w:rFonts w:ascii="Times New Roman" w:hAnsi="Times New Roman" w:eastAsia="宋体" w:cs="Times New Roman"/>
          <w:b/>
          <w:szCs w:val="21"/>
        </w:rPr>
        <w:t xml:space="preserve">第四条 </w:t>
      </w:r>
      <w:r>
        <w:rPr>
          <w:rFonts w:ascii="Times New Roman" w:hAnsi="Times New Roman" w:eastAsia="宋体" w:cs="Times New Roman"/>
          <w:szCs w:val="21"/>
        </w:rPr>
        <w:t>本保险合同的受益人包括：</w:t>
      </w:r>
    </w:p>
    <w:p>
      <w:pPr>
        <w:tabs>
          <w:tab w:val="left" w:pos="840"/>
        </w:tabs>
        <w:adjustRightInd w:val="0"/>
        <w:snapToGrid w:val="0"/>
        <w:spacing w:after="156" w:afterLines="50"/>
        <w:ind w:firstLine="310" w:firstLineChars="148"/>
        <w:rPr>
          <w:rFonts w:ascii="Times New Roman" w:hAnsi="Times New Roman" w:eastAsia="宋体" w:cs="Times New Roman"/>
          <w:szCs w:val="21"/>
        </w:rPr>
      </w:pPr>
      <w:r>
        <w:rPr>
          <w:rFonts w:ascii="Times New Roman" w:hAnsi="Times New Roman" w:eastAsia="宋体" w:cs="Times New Roman"/>
          <w:szCs w:val="21"/>
        </w:rPr>
        <w:t>（一）身故保险金受益人</w:t>
      </w:r>
    </w:p>
    <w:p>
      <w:pPr>
        <w:adjustRightInd w:val="0"/>
        <w:snapToGrid w:val="0"/>
        <w:spacing w:after="156" w:afterLines="50"/>
        <w:ind w:firstLine="420" w:firstLineChars="200"/>
        <w:rPr>
          <w:rFonts w:ascii="Times New Roman" w:hAnsi="Times New Roman" w:eastAsia="宋体" w:cs="Times New Roman"/>
          <w:color w:val="000000"/>
          <w:szCs w:val="21"/>
        </w:rPr>
      </w:pPr>
      <w:r>
        <w:rPr>
          <w:rFonts w:ascii="Times New Roman" w:hAnsi="Times New Roman" w:eastAsia="宋体" w:cs="Times New Roman"/>
          <w:szCs w:val="21"/>
        </w:rPr>
        <w:t>订立本保险合同时，被保险人或投保人可指定一人或数人为身故保险金受益人。身故保险金受益人为数人时，应确定其受益顺序和受益份额；未确定受益份额的，各身故保险金受益人按照相等份额享有受益权。</w:t>
      </w:r>
      <w:r>
        <w:rPr>
          <w:rFonts w:ascii="Times New Roman" w:hAnsi="Times New Roman" w:eastAsia="宋体" w:cs="Times New Roman"/>
          <w:color w:val="000000"/>
          <w:szCs w:val="21"/>
        </w:rPr>
        <w:t>投保人指定受益人时须经被保险人同意。</w:t>
      </w:r>
    </w:p>
    <w:p>
      <w:pPr>
        <w:adjustRightInd w:val="0"/>
        <w:snapToGrid w:val="0"/>
        <w:spacing w:after="156" w:afterLines="50"/>
        <w:ind w:firstLine="420" w:firstLineChars="200"/>
        <w:rPr>
          <w:rFonts w:ascii="Times New Roman" w:hAnsi="Times New Roman" w:eastAsia="宋体" w:cs="Times New Roman"/>
          <w:szCs w:val="21"/>
        </w:rPr>
      </w:pPr>
      <w:r>
        <w:rPr>
          <w:rFonts w:ascii="Times New Roman" w:hAnsi="Times New Roman" w:eastAsia="宋体" w:cs="Times New Roman"/>
          <w:szCs w:val="21"/>
        </w:rPr>
        <w:t>被保险人死亡后，有下列情形之一的，保险金作为被保险人的遗产，由保险人依照《中华人民共和国继承法》的规定履行给付保险金的义务：</w:t>
      </w:r>
    </w:p>
    <w:p>
      <w:pPr>
        <w:adjustRightInd w:val="0"/>
        <w:snapToGrid w:val="0"/>
        <w:spacing w:after="156" w:afterLines="50"/>
        <w:ind w:firstLine="420" w:firstLineChars="200"/>
        <w:rPr>
          <w:rFonts w:ascii="Times New Roman" w:hAnsi="Times New Roman" w:eastAsia="宋体" w:cs="Times New Roman"/>
          <w:szCs w:val="21"/>
        </w:rPr>
      </w:pPr>
      <w:r>
        <w:rPr>
          <w:rFonts w:ascii="Times New Roman" w:hAnsi="Times New Roman" w:eastAsia="宋体" w:cs="Times New Roman"/>
          <w:szCs w:val="21"/>
        </w:rPr>
        <w:t>1</w:t>
      </w:r>
      <w:r>
        <w:rPr>
          <w:rFonts w:ascii="Times New Roman" w:hAnsi="Times New Roman" w:eastAsia="宋体" w:cs="Times New Roman"/>
          <w:color w:val="000000"/>
          <w:szCs w:val="21"/>
        </w:rPr>
        <w:t>．</w:t>
      </w:r>
      <w:r>
        <w:rPr>
          <w:rFonts w:ascii="Times New Roman" w:hAnsi="Times New Roman" w:eastAsia="宋体" w:cs="Times New Roman"/>
          <w:szCs w:val="21"/>
        </w:rPr>
        <w:t>没有指定受益人，或者受益人指定不明无法确定的；</w:t>
      </w:r>
    </w:p>
    <w:p>
      <w:pPr>
        <w:adjustRightInd w:val="0"/>
        <w:snapToGrid w:val="0"/>
        <w:spacing w:after="156" w:afterLines="50"/>
        <w:ind w:firstLine="420" w:firstLineChars="200"/>
        <w:rPr>
          <w:rFonts w:ascii="Times New Roman" w:hAnsi="Times New Roman" w:eastAsia="宋体" w:cs="Times New Roman"/>
          <w:szCs w:val="21"/>
        </w:rPr>
      </w:pPr>
      <w:r>
        <w:rPr>
          <w:rFonts w:ascii="Times New Roman" w:hAnsi="Times New Roman" w:eastAsia="宋体" w:cs="Times New Roman"/>
          <w:szCs w:val="21"/>
        </w:rPr>
        <w:t>2</w:t>
      </w:r>
      <w:r>
        <w:rPr>
          <w:rFonts w:ascii="Times New Roman" w:hAnsi="Times New Roman" w:eastAsia="宋体" w:cs="Times New Roman"/>
          <w:color w:val="000000"/>
          <w:szCs w:val="21"/>
        </w:rPr>
        <w:t>．</w:t>
      </w:r>
      <w:r>
        <w:rPr>
          <w:rFonts w:ascii="Times New Roman" w:hAnsi="Times New Roman" w:eastAsia="宋体" w:cs="Times New Roman"/>
          <w:szCs w:val="21"/>
        </w:rPr>
        <w:t>受益人先于被保险人死亡，没有其他受益人的；</w:t>
      </w:r>
    </w:p>
    <w:p>
      <w:pPr>
        <w:adjustRightInd w:val="0"/>
        <w:snapToGrid w:val="0"/>
        <w:spacing w:after="156" w:afterLines="50"/>
        <w:ind w:firstLine="420" w:firstLineChars="200"/>
        <w:rPr>
          <w:rFonts w:ascii="Times New Roman" w:hAnsi="Times New Roman" w:eastAsia="宋体" w:cs="Times New Roman"/>
          <w:szCs w:val="21"/>
        </w:rPr>
      </w:pPr>
      <w:r>
        <w:rPr>
          <w:rFonts w:ascii="Times New Roman" w:hAnsi="Times New Roman" w:eastAsia="宋体" w:cs="Times New Roman"/>
          <w:szCs w:val="21"/>
        </w:rPr>
        <w:t>3</w:t>
      </w:r>
      <w:r>
        <w:rPr>
          <w:rFonts w:ascii="Times New Roman" w:hAnsi="Times New Roman" w:eastAsia="宋体" w:cs="Times New Roman"/>
          <w:color w:val="000000"/>
          <w:szCs w:val="21"/>
        </w:rPr>
        <w:t>．</w:t>
      </w:r>
      <w:r>
        <w:rPr>
          <w:rFonts w:ascii="Times New Roman" w:hAnsi="Times New Roman" w:eastAsia="宋体" w:cs="Times New Roman"/>
          <w:szCs w:val="21"/>
        </w:rPr>
        <w:t>受益人依法丧失受益权或者放弃受益权，没有其他受益人的。</w:t>
      </w:r>
    </w:p>
    <w:p>
      <w:pPr>
        <w:adjustRightInd w:val="0"/>
        <w:snapToGrid w:val="0"/>
        <w:spacing w:after="156" w:afterLines="50"/>
        <w:ind w:firstLine="420" w:firstLineChars="200"/>
        <w:rPr>
          <w:rFonts w:ascii="Times New Roman" w:hAnsi="Times New Roman" w:eastAsia="宋体" w:cs="Times New Roman"/>
          <w:color w:val="000000"/>
          <w:szCs w:val="21"/>
        </w:rPr>
      </w:pPr>
      <w:r>
        <w:rPr>
          <w:rFonts w:ascii="Times New Roman" w:hAnsi="Times New Roman" w:eastAsia="宋体" w:cs="Times New Roman"/>
          <w:szCs w:val="21"/>
        </w:rPr>
        <w:t>受益人与被保险人在同一事件中死亡，且不能确定死亡先后顺序的，推定受益人死亡在先。</w:t>
      </w:r>
    </w:p>
    <w:p>
      <w:pPr>
        <w:adjustRightInd w:val="0"/>
        <w:snapToGrid w:val="0"/>
        <w:spacing w:after="156" w:afterLines="50"/>
        <w:ind w:firstLine="420" w:firstLineChars="200"/>
        <w:rPr>
          <w:rFonts w:ascii="Times New Roman" w:hAnsi="Times New Roman" w:eastAsia="宋体" w:cs="Times New Roman"/>
          <w:szCs w:val="21"/>
        </w:rPr>
      </w:pPr>
      <w:r>
        <w:rPr>
          <w:rFonts w:ascii="Times New Roman" w:hAnsi="Times New Roman" w:eastAsia="宋体" w:cs="Times New Roman"/>
          <w:color w:val="000000"/>
          <w:szCs w:val="21"/>
        </w:rPr>
        <w:t>投保人为与其有劳动关系的劳动者投保人身保险，不得指定被保险人及其近亲属以外的人为受益人。</w:t>
      </w:r>
    </w:p>
    <w:p>
      <w:pPr>
        <w:adjustRightInd w:val="0"/>
        <w:snapToGrid w:val="0"/>
        <w:spacing w:after="156" w:afterLines="50"/>
        <w:ind w:firstLine="420" w:firstLineChars="200"/>
        <w:rPr>
          <w:rFonts w:ascii="Times New Roman" w:hAnsi="Times New Roman" w:eastAsia="宋体" w:cs="Times New Roman"/>
          <w:szCs w:val="21"/>
        </w:rPr>
      </w:pPr>
      <w:r>
        <w:rPr>
          <w:rFonts w:ascii="Times New Roman" w:hAnsi="Times New Roman" w:eastAsia="宋体" w:cs="Times New Roman"/>
          <w:szCs w:val="21"/>
        </w:rPr>
        <w:t>被保险人或投保人可以变更身故保险金受益人，但需书面通知保险人，由保险人在本保险合同上批注。</w:t>
      </w:r>
      <w:r>
        <w:rPr>
          <w:rFonts w:ascii="Times New Roman" w:hAnsi="Times New Roman" w:eastAsia="宋体" w:cs="Times New Roman"/>
          <w:b/>
          <w:szCs w:val="21"/>
        </w:rPr>
        <w:t>对因身故保险金受益人变更发生的法律纠纷，保险人不承担任何责任</w:t>
      </w:r>
      <w:r>
        <w:rPr>
          <w:rFonts w:ascii="Times New Roman" w:hAnsi="Times New Roman" w:eastAsia="宋体" w:cs="Times New Roman"/>
          <w:szCs w:val="21"/>
        </w:rPr>
        <w:t>。</w:t>
      </w:r>
    </w:p>
    <w:p>
      <w:pPr>
        <w:tabs>
          <w:tab w:val="left" w:pos="426"/>
          <w:tab w:val="left" w:pos="851"/>
        </w:tabs>
        <w:adjustRightInd w:val="0"/>
        <w:snapToGrid w:val="0"/>
        <w:spacing w:after="156" w:afterLines="50"/>
        <w:ind w:firstLine="310" w:firstLineChars="148"/>
        <w:rPr>
          <w:rFonts w:ascii="Times New Roman" w:hAnsi="Times New Roman" w:eastAsia="宋体" w:cs="Times New Roman"/>
          <w:szCs w:val="21"/>
        </w:rPr>
      </w:pPr>
      <w:r>
        <w:rPr>
          <w:rFonts w:ascii="Times New Roman" w:hAnsi="Times New Roman" w:eastAsia="宋体" w:cs="Times New Roman"/>
          <w:szCs w:val="21"/>
        </w:rPr>
        <w:t>（二）伤残保险金和医疗保险金受益人</w:t>
      </w:r>
    </w:p>
    <w:p>
      <w:pPr>
        <w:adjustRightInd w:val="0"/>
        <w:snapToGrid w:val="0"/>
        <w:spacing w:after="156" w:afterLines="50"/>
        <w:ind w:firstLine="420" w:firstLineChars="200"/>
        <w:rPr>
          <w:rFonts w:ascii="Times New Roman" w:hAnsi="Times New Roman" w:eastAsia="宋体" w:cs="Times New Roman"/>
          <w:szCs w:val="21"/>
        </w:rPr>
      </w:pPr>
      <w:r>
        <w:rPr>
          <w:rFonts w:ascii="Times New Roman" w:hAnsi="Times New Roman" w:eastAsia="宋体" w:cs="Times New Roman"/>
          <w:szCs w:val="21"/>
        </w:rPr>
        <w:t>除另有约定外，本保险合同的伤残保险金和医疗保险金的受益人为被保险人本人。</w:t>
      </w:r>
    </w:p>
    <w:p>
      <w:pPr>
        <w:tabs>
          <w:tab w:val="left" w:pos="840"/>
        </w:tabs>
        <w:adjustRightInd w:val="0"/>
        <w:snapToGrid w:val="0"/>
        <w:spacing w:after="156" w:afterLines="50"/>
        <w:jc w:val="center"/>
        <w:rPr>
          <w:rFonts w:ascii="Times New Roman" w:hAnsi="Times New Roman" w:eastAsia="宋体" w:cs="Times New Roman"/>
          <w:b/>
          <w:szCs w:val="21"/>
        </w:rPr>
      </w:pPr>
    </w:p>
    <w:p>
      <w:pPr>
        <w:tabs>
          <w:tab w:val="left" w:pos="840"/>
        </w:tabs>
        <w:adjustRightInd w:val="0"/>
        <w:snapToGrid w:val="0"/>
        <w:spacing w:after="156" w:afterLines="50"/>
        <w:jc w:val="center"/>
        <w:rPr>
          <w:rFonts w:ascii="Times New Roman" w:hAnsi="Times New Roman" w:eastAsia="宋体" w:cs="Times New Roman"/>
          <w:b/>
          <w:szCs w:val="21"/>
        </w:rPr>
      </w:pPr>
      <w:r>
        <w:rPr>
          <w:rFonts w:ascii="Times New Roman" w:hAnsi="Times New Roman" w:eastAsia="宋体" w:cs="Times New Roman"/>
          <w:b/>
          <w:szCs w:val="21"/>
        </w:rPr>
        <w:t>保险责任</w:t>
      </w:r>
    </w:p>
    <w:p>
      <w:pPr>
        <w:tabs>
          <w:tab w:val="left" w:pos="840"/>
        </w:tabs>
        <w:adjustRightInd w:val="0"/>
        <w:snapToGrid w:val="0"/>
        <w:spacing w:after="156" w:afterLines="50"/>
        <w:ind w:firstLine="422" w:firstLineChars="200"/>
        <w:rPr>
          <w:rFonts w:ascii="Times New Roman" w:hAnsi="Times New Roman" w:eastAsia="宋体" w:cs="Times New Roman"/>
          <w:b/>
          <w:szCs w:val="21"/>
        </w:rPr>
      </w:pPr>
      <w:r>
        <w:rPr>
          <w:rFonts w:ascii="Times New Roman" w:hAnsi="Times New Roman" w:eastAsia="宋体" w:cs="Times New Roman"/>
          <w:b/>
          <w:szCs w:val="21"/>
        </w:rPr>
        <w:t xml:space="preserve">第五条 </w:t>
      </w:r>
      <w:r>
        <w:rPr>
          <w:rFonts w:ascii="Times New Roman" w:hAnsi="Times New Roman" w:eastAsia="宋体" w:cs="Times New Roman"/>
          <w:szCs w:val="21"/>
        </w:rPr>
        <w:t>在保险期间内，被保险人因遭受意外伤害事故导致身故、伤残或医疗费用支出的，保险人依照下列约定给付保险金，</w:t>
      </w:r>
      <w:r>
        <w:rPr>
          <w:rFonts w:ascii="Times New Roman" w:hAnsi="Times New Roman" w:eastAsia="宋体" w:cs="Times New Roman"/>
          <w:b/>
          <w:szCs w:val="21"/>
        </w:rPr>
        <w:t>且身故保险金及伤残保险金累计给付不超过意外伤害保险金额，医疗保险金累计给付不超过意外伤害医疗保险金额</w:t>
      </w:r>
      <w:r>
        <w:rPr>
          <w:rFonts w:ascii="Times New Roman" w:hAnsi="Times New Roman" w:eastAsia="宋体" w:cs="Times New Roman"/>
          <w:szCs w:val="21"/>
        </w:rPr>
        <w:t>。</w:t>
      </w:r>
    </w:p>
    <w:p>
      <w:pPr>
        <w:tabs>
          <w:tab w:val="left" w:pos="840"/>
        </w:tabs>
        <w:adjustRightInd w:val="0"/>
        <w:snapToGrid w:val="0"/>
        <w:spacing w:after="156" w:afterLines="50"/>
        <w:ind w:firstLine="413" w:firstLineChars="196"/>
        <w:rPr>
          <w:rFonts w:ascii="Times New Roman" w:hAnsi="Times New Roman" w:eastAsia="宋体" w:cs="Times New Roman"/>
          <w:b/>
          <w:szCs w:val="21"/>
          <w:u w:val="single"/>
        </w:rPr>
      </w:pPr>
      <w:r>
        <w:rPr>
          <w:rFonts w:ascii="Times New Roman" w:hAnsi="Times New Roman" w:eastAsia="宋体" w:cs="Times New Roman"/>
          <w:b/>
          <w:szCs w:val="21"/>
        </w:rPr>
        <w:t>（一）身故保险责任</w:t>
      </w:r>
    </w:p>
    <w:p>
      <w:pPr>
        <w:adjustRightInd w:val="0"/>
        <w:snapToGrid w:val="0"/>
        <w:spacing w:after="156" w:afterLines="50"/>
        <w:ind w:firstLine="420" w:firstLineChars="200"/>
        <w:rPr>
          <w:rFonts w:ascii="Times New Roman" w:hAnsi="Times New Roman" w:eastAsia="宋体" w:cs="Times New Roman"/>
          <w:szCs w:val="21"/>
        </w:rPr>
      </w:pPr>
      <w:r>
        <w:rPr>
          <w:rFonts w:ascii="Times New Roman" w:hAnsi="Times New Roman" w:eastAsia="宋体" w:cs="Times New Roman"/>
          <w:szCs w:val="21"/>
        </w:rPr>
        <w:t>在保险期间内，被保险人遭受意外伤害事故，并自事故发生之日起180日内因该事故身故的，保险人按意外伤害保险金额给付身故保险金，</w:t>
      </w:r>
      <w:r>
        <w:rPr>
          <w:rFonts w:ascii="Times New Roman" w:hAnsi="Times New Roman" w:eastAsia="宋体" w:cs="Times New Roman"/>
          <w:b/>
          <w:szCs w:val="21"/>
        </w:rPr>
        <w:t>对该被保险人的保险责任终止。</w:t>
      </w:r>
    </w:p>
    <w:p>
      <w:pPr>
        <w:adjustRightInd w:val="0"/>
        <w:snapToGrid w:val="0"/>
        <w:spacing w:after="156" w:afterLines="50"/>
        <w:ind w:firstLine="420" w:firstLineChars="200"/>
        <w:rPr>
          <w:rFonts w:ascii="Times New Roman" w:hAnsi="Times New Roman" w:eastAsia="宋体" w:cs="Times New Roman"/>
          <w:szCs w:val="21"/>
        </w:rPr>
      </w:pPr>
      <w:r>
        <w:rPr>
          <w:rFonts w:ascii="Times New Roman" w:hAnsi="Times New Roman" w:eastAsia="宋体" w:cs="Times New Roman"/>
          <w:szCs w:val="21"/>
        </w:rPr>
        <w:t>被保险人因遭受意外伤害事故且自该事故发生日起下落不明，后经人民法院宣告死亡的，保险人按意外伤害保险金额给付身故保险金。</w:t>
      </w:r>
      <w:r>
        <w:rPr>
          <w:rFonts w:ascii="Times New Roman" w:hAnsi="Times New Roman" w:eastAsia="宋体" w:cs="Times New Roman"/>
          <w:b/>
          <w:szCs w:val="21"/>
        </w:rPr>
        <w:t>但若被保险人被宣告死亡后生还的，保险金受领人应于知道或应当知道被保险人生还后30日内退还保险人给付的身故保险金。</w:t>
      </w:r>
    </w:p>
    <w:p>
      <w:pPr>
        <w:adjustRightInd w:val="0"/>
        <w:snapToGrid w:val="0"/>
        <w:spacing w:after="156" w:afterLines="50"/>
        <w:ind w:firstLine="422" w:firstLineChars="200"/>
        <w:rPr>
          <w:rFonts w:ascii="Times New Roman" w:hAnsi="Times New Roman" w:eastAsia="宋体" w:cs="Times New Roman"/>
          <w:szCs w:val="21"/>
          <w:u w:val="single"/>
        </w:rPr>
      </w:pPr>
      <w:r>
        <w:rPr>
          <w:rFonts w:ascii="Times New Roman" w:hAnsi="Times New Roman" w:eastAsia="宋体" w:cs="Times New Roman"/>
          <w:b/>
          <w:szCs w:val="21"/>
        </w:rPr>
        <w:t>被保险人身故前保险人已给付第（二）款约定的伤残保险金的，身故保险金应扣除已给付的伤残保险金。</w:t>
      </w:r>
    </w:p>
    <w:p>
      <w:pPr>
        <w:tabs>
          <w:tab w:val="left" w:pos="840"/>
        </w:tabs>
        <w:adjustRightInd w:val="0"/>
        <w:snapToGrid w:val="0"/>
        <w:spacing w:after="156" w:afterLines="50"/>
        <w:ind w:firstLine="523" w:firstLineChars="248"/>
        <w:rPr>
          <w:rFonts w:ascii="Times New Roman" w:hAnsi="Times New Roman" w:eastAsia="宋体" w:cs="Times New Roman"/>
          <w:b/>
          <w:szCs w:val="21"/>
          <w:u w:val="single"/>
        </w:rPr>
      </w:pPr>
      <w:r>
        <w:rPr>
          <w:rFonts w:ascii="Times New Roman" w:hAnsi="Times New Roman" w:eastAsia="宋体" w:cs="Times New Roman"/>
          <w:b/>
          <w:szCs w:val="21"/>
        </w:rPr>
        <w:t>（二）伤残保险责任</w:t>
      </w:r>
    </w:p>
    <w:p>
      <w:pPr>
        <w:adjustRightInd w:val="0"/>
        <w:snapToGrid w:val="0"/>
        <w:spacing w:after="156" w:afterLines="50"/>
        <w:ind w:firstLine="420" w:firstLineChars="200"/>
        <w:rPr>
          <w:rFonts w:ascii="Times New Roman" w:hAnsi="Times New Roman" w:eastAsia="宋体" w:cs="Times New Roman"/>
          <w:szCs w:val="21"/>
        </w:rPr>
      </w:pPr>
      <w:r>
        <w:rPr>
          <w:rFonts w:ascii="Times New Roman" w:hAnsi="Times New Roman" w:eastAsia="宋体" w:cs="Times New Roman"/>
          <w:szCs w:val="21"/>
        </w:rPr>
        <w:t>在保险期间内，被保险人遭受意外伤害事故，并自该事故发生之日起180日内因该事故造成《人身保险伤残评定标准及代码》（标准编号为JR/T0083—2013，以下简称《伤残评定标准》）所列伤残之一的，</w:t>
      </w:r>
      <w:r>
        <w:rPr>
          <w:rFonts w:ascii="Times New Roman" w:hAnsi="Times New Roman" w:eastAsia="宋体" w:cs="Times New Roman"/>
          <w:b/>
          <w:szCs w:val="21"/>
        </w:rPr>
        <w:t>保险人按《伤残评定标准》所列给付比例乘以意外伤害保险金额给付伤残保险金。</w:t>
      </w:r>
      <w:r>
        <w:rPr>
          <w:rFonts w:ascii="Times New Roman" w:hAnsi="Times New Roman" w:eastAsia="宋体" w:cs="Times New Roman"/>
          <w:szCs w:val="21"/>
        </w:rPr>
        <w:t>如第180日治疗仍未结束的，按当日的身体情况进行伤残鉴定，并据此给付伤残保险金。</w:t>
      </w:r>
    </w:p>
    <w:p>
      <w:pPr>
        <w:adjustRightInd w:val="0"/>
        <w:snapToGrid w:val="0"/>
        <w:spacing w:after="156" w:afterLines="50"/>
        <w:ind w:right="-15" w:firstLine="420" w:firstLineChars="200"/>
        <w:rPr>
          <w:rFonts w:ascii="Times New Roman" w:hAnsi="Times New Roman" w:eastAsia="宋体" w:cs="Times New Roman"/>
          <w:szCs w:val="21"/>
        </w:rPr>
      </w:pPr>
      <w:r>
        <w:rPr>
          <w:rFonts w:ascii="Times New Roman" w:hAnsi="Times New Roman" w:eastAsia="宋体" w:cs="Times New Roman"/>
          <w:szCs w:val="21"/>
        </w:rPr>
        <w:t>（1）当同一保险事故造成两处或两处以上伤残时，应首先对各处伤残程度分别进行评定，如果几处伤残等级不同，以最重的伤残等级作为最终的评定结论；如果两处或两处以上伤残等级相同，伤残等级在原评定基础上最多晋升一级，最高晋升至第一级。同一部位和性质的伤残，不应采用《伤残评定标准》条文两条以上或者同一条文两次以上进行评定。</w:t>
      </w:r>
    </w:p>
    <w:p>
      <w:pPr>
        <w:adjustRightInd w:val="0"/>
        <w:snapToGrid w:val="0"/>
        <w:spacing w:after="156" w:afterLines="50"/>
        <w:ind w:firstLine="422" w:firstLineChars="200"/>
        <w:rPr>
          <w:rFonts w:ascii="Times New Roman" w:hAnsi="Times New Roman" w:eastAsia="宋体" w:cs="Times New Roman"/>
          <w:color w:val="000000"/>
          <w:szCs w:val="21"/>
        </w:rPr>
      </w:pPr>
      <w:r>
        <w:rPr>
          <w:rFonts w:ascii="Times New Roman" w:hAnsi="Times New Roman" w:eastAsia="宋体" w:cs="Times New Roman"/>
          <w:b/>
          <w:szCs w:val="21"/>
        </w:rPr>
        <w:t>（2）被保险人如在本次意外伤害事故之前已有伤残，保险人按合并后的伤残程度在《伤残评定标准》中所对应的给付比例给付伤残保险金，但应扣除原有伤残程度在《伤残评定标准》所对应的伤残保险金。</w:t>
      </w:r>
    </w:p>
    <w:p>
      <w:pPr>
        <w:tabs>
          <w:tab w:val="left" w:pos="840"/>
        </w:tabs>
        <w:adjustRightInd w:val="0"/>
        <w:snapToGrid w:val="0"/>
        <w:spacing w:after="156" w:afterLines="50"/>
        <w:ind w:firstLine="422" w:firstLineChars="200"/>
        <w:rPr>
          <w:rFonts w:ascii="Times New Roman" w:hAnsi="Times New Roman" w:eastAsia="宋体" w:cs="Times New Roman"/>
          <w:b/>
          <w:szCs w:val="21"/>
        </w:rPr>
      </w:pPr>
      <w:r>
        <w:rPr>
          <w:rFonts w:ascii="Times New Roman" w:hAnsi="Times New Roman" w:eastAsia="宋体" w:cs="Times New Roman"/>
          <w:b/>
          <w:szCs w:val="21"/>
        </w:rPr>
        <w:t>（三）医疗保险责任</w:t>
      </w:r>
    </w:p>
    <w:p>
      <w:pPr>
        <w:adjustRightInd w:val="0"/>
        <w:snapToGrid w:val="0"/>
        <w:spacing w:after="156" w:afterLines="50"/>
        <w:ind w:firstLine="420" w:firstLineChars="200"/>
        <w:rPr>
          <w:rFonts w:ascii="Times New Roman" w:hAnsi="Times New Roman" w:eastAsia="宋体" w:cs="Times New Roman"/>
          <w:b/>
          <w:bCs/>
          <w:szCs w:val="21"/>
        </w:rPr>
      </w:pPr>
      <w:r>
        <w:rPr>
          <w:rFonts w:ascii="Times New Roman" w:hAnsi="Times New Roman" w:eastAsia="宋体" w:cs="Times New Roman"/>
          <w:szCs w:val="21"/>
        </w:rPr>
        <w:t>在保险期间内，被保险人遭受意外伤害事故，</w:t>
      </w:r>
      <w:r>
        <w:rPr>
          <w:rFonts w:ascii="Times New Roman" w:hAnsi="Times New Roman" w:eastAsia="宋体" w:cs="Times New Roman"/>
          <w:bCs/>
          <w:szCs w:val="21"/>
        </w:rPr>
        <w:t>并因此在符合本保险合同释义的医院（以下简称“释义医院”）进行治疗，</w:t>
      </w:r>
      <w:r>
        <w:rPr>
          <w:rFonts w:ascii="Times New Roman" w:hAnsi="Times New Roman" w:eastAsia="宋体" w:cs="Times New Roman"/>
          <w:b/>
          <w:bCs/>
          <w:szCs w:val="21"/>
        </w:rPr>
        <w:t>保险人就其自事故发生之日起180天内实际支出的按照当地社会医疗保险主管部门规定可报销的、必要、合理的医疗费用超过人民币100元部分给付医疗保险金。</w:t>
      </w:r>
    </w:p>
    <w:p>
      <w:pPr>
        <w:adjustRightInd w:val="0"/>
        <w:snapToGrid w:val="0"/>
        <w:spacing w:after="156" w:afterLines="50"/>
        <w:ind w:firstLine="420" w:firstLineChars="200"/>
        <w:rPr>
          <w:rFonts w:ascii="Times New Roman" w:hAnsi="Times New Roman" w:eastAsia="宋体" w:cs="Times New Roman"/>
          <w:b/>
          <w:bCs/>
          <w:szCs w:val="21"/>
        </w:rPr>
      </w:pPr>
      <w:r>
        <w:rPr>
          <w:rFonts w:ascii="Times New Roman" w:hAnsi="Times New Roman" w:eastAsia="宋体" w:cs="Times New Roman"/>
          <w:bCs/>
          <w:szCs w:val="21"/>
        </w:rPr>
        <w:t>被保险人无论一次或多次遭受意外伤害事故，保险人均按上述规定分别给付意外伤害医疗保险金，</w:t>
      </w:r>
      <w:r>
        <w:rPr>
          <w:rFonts w:ascii="Times New Roman" w:hAnsi="Times New Roman" w:eastAsia="宋体" w:cs="Times New Roman"/>
          <w:b/>
          <w:bCs/>
          <w:szCs w:val="21"/>
        </w:rPr>
        <w:t>但累计给付金额以不超过该被保险人的意外伤害医疗保险金额为限，累计给付金额达到其意外伤害医疗保险金额时，对该被保险人的</w:t>
      </w:r>
      <w:r>
        <w:rPr>
          <w:rFonts w:ascii="Times New Roman" w:hAnsi="Times New Roman" w:eastAsia="宋体" w:cs="Times New Roman"/>
          <w:b/>
          <w:bCs/>
          <w:color w:val="000000"/>
          <w:szCs w:val="21"/>
        </w:rPr>
        <w:t>意外伤害医疗</w:t>
      </w:r>
      <w:r>
        <w:rPr>
          <w:rFonts w:ascii="Times New Roman" w:hAnsi="Times New Roman" w:eastAsia="宋体" w:cs="Times New Roman"/>
          <w:b/>
          <w:bCs/>
          <w:szCs w:val="21"/>
        </w:rPr>
        <w:t>保险责任终止。</w:t>
      </w:r>
    </w:p>
    <w:p>
      <w:pPr>
        <w:adjustRightInd w:val="0"/>
        <w:snapToGrid w:val="0"/>
        <w:spacing w:after="156" w:afterLines="50"/>
        <w:ind w:firstLine="422" w:firstLineChars="200"/>
        <w:rPr>
          <w:rFonts w:ascii="Times New Roman" w:hAnsi="Times New Roman" w:eastAsia="宋体" w:cs="Times New Roman"/>
          <w:bCs/>
          <w:szCs w:val="21"/>
        </w:rPr>
      </w:pPr>
      <w:r>
        <w:rPr>
          <w:rFonts w:ascii="Times New Roman" w:hAnsi="Times New Roman" w:eastAsia="宋体" w:cs="Times New Roman"/>
          <w:b/>
          <w:bCs/>
          <w:szCs w:val="21"/>
        </w:rPr>
        <w:t>如被保险人支出的医疗费已部分得到被保险人所在单位报销或社会医疗保险管理部门给付的，保险人将根据医疗费凭证复印件及单位、社会医疗保险管理部门出具的相关报销或给付金额证明，按规定承担其剩余部分的赔付责任</w:t>
      </w:r>
      <w:r>
        <w:rPr>
          <w:rFonts w:ascii="Times New Roman" w:hAnsi="Times New Roman" w:eastAsia="宋体" w:cs="Times New Roman"/>
          <w:bCs/>
          <w:szCs w:val="21"/>
        </w:rPr>
        <w:t>。</w:t>
      </w:r>
    </w:p>
    <w:p>
      <w:pPr>
        <w:tabs>
          <w:tab w:val="left" w:pos="840"/>
        </w:tabs>
        <w:adjustRightInd w:val="0"/>
        <w:snapToGrid w:val="0"/>
        <w:spacing w:after="156" w:afterLines="50"/>
        <w:ind w:firstLine="200"/>
        <w:jc w:val="center"/>
        <w:rPr>
          <w:rFonts w:ascii="Times New Roman" w:hAnsi="Times New Roman" w:eastAsia="宋体" w:cs="Times New Roman"/>
          <w:b/>
          <w:szCs w:val="21"/>
        </w:rPr>
      </w:pPr>
    </w:p>
    <w:p>
      <w:pPr>
        <w:tabs>
          <w:tab w:val="left" w:pos="840"/>
        </w:tabs>
        <w:adjustRightInd w:val="0"/>
        <w:snapToGrid w:val="0"/>
        <w:spacing w:after="156" w:afterLines="50"/>
        <w:jc w:val="center"/>
        <w:rPr>
          <w:rFonts w:ascii="Times New Roman" w:hAnsi="Times New Roman" w:eastAsia="宋体" w:cs="Times New Roman"/>
          <w:b/>
          <w:szCs w:val="21"/>
        </w:rPr>
      </w:pPr>
      <w:r>
        <w:rPr>
          <w:rFonts w:ascii="Times New Roman" w:hAnsi="Times New Roman" w:eastAsia="宋体" w:cs="Times New Roman"/>
          <w:b/>
          <w:szCs w:val="21"/>
        </w:rPr>
        <w:t>责任免除</w:t>
      </w:r>
    </w:p>
    <w:p>
      <w:pPr>
        <w:tabs>
          <w:tab w:val="left" w:pos="840"/>
        </w:tabs>
        <w:adjustRightInd w:val="0"/>
        <w:snapToGrid w:val="0"/>
        <w:spacing w:after="156" w:afterLines="50"/>
        <w:ind w:firstLine="422" w:firstLineChars="200"/>
        <w:rPr>
          <w:rFonts w:ascii="Times New Roman" w:hAnsi="Times New Roman" w:eastAsia="宋体" w:cs="Times New Roman"/>
          <w:b/>
          <w:szCs w:val="21"/>
        </w:rPr>
      </w:pPr>
      <w:r>
        <w:rPr>
          <w:rFonts w:ascii="Times New Roman" w:hAnsi="Times New Roman" w:eastAsia="宋体" w:cs="Times New Roman"/>
          <w:b/>
          <w:szCs w:val="21"/>
        </w:rPr>
        <w:t>第六条 因下列原因造成被保险人身故、伤残或医疗费用支出的，保险人不承担给付保险金责任：</w:t>
      </w:r>
    </w:p>
    <w:p>
      <w:pPr>
        <w:adjustRightInd w:val="0"/>
        <w:snapToGrid w:val="0"/>
        <w:spacing w:after="156" w:afterLines="50"/>
        <w:ind w:firstLine="422" w:firstLineChars="200"/>
        <w:rPr>
          <w:rFonts w:ascii="Times New Roman" w:hAnsi="Times New Roman" w:eastAsia="宋体" w:cs="Times New Roman"/>
          <w:b/>
          <w:szCs w:val="21"/>
        </w:rPr>
      </w:pPr>
      <w:r>
        <w:rPr>
          <w:rFonts w:ascii="Times New Roman" w:hAnsi="Times New Roman" w:eastAsia="宋体" w:cs="Times New Roman"/>
          <w:b/>
          <w:szCs w:val="21"/>
        </w:rPr>
        <w:t>（一）投保人的故意行为；</w:t>
      </w:r>
    </w:p>
    <w:p>
      <w:pPr>
        <w:adjustRightInd w:val="0"/>
        <w:snapToGrid w:val="0"/>
        <w:spacing w:after="156" w:afterLines="50"/>
        <w:ind w:firstLine="422" w:firstLineChars="200"/>
        <w:rPr>
          <w:rFonts w:ascii="Times New Roman" w:hAnsi="Times New Roman" w:eastAsia="宋体" w:cs="Times New Roman"/>
          <w:b/>
          <w:szCs w:val="21"/>
        </w:rPr>
      </w:pPr>
      <w:r>
        <w:rPr>
          <w:rFonts w:ascii="Times New Roman" w:hAnsi="Times New Roman" w:eastAsia="宋体" w:cs="Times New Roman"/>
          <w:b/>
          <w:szCs w:val="21"/>
        </w:rPr>
        <w:t>（二）被保险人自致伤害或自杀，但被保险人自杀时为无民事行为能力人的除外；</w:t>
      </w:r>
    </w:p>
    <w:p>
      <w:pPr>
        <w:adjustRightInd w:val="0"/>
        <w:snapToGrid w:val="0"/>
        <w:spacing w:after="156" w:afterLines="50"/>
        <w:ind w:firstLine="422" w:firstLineChars="200"/>
        <w:rPr>
          <w:rFonts w:ascii="Times New Roman" w:hAnsi="Times New Roman" w:eastAsia="宋体" w:cs="Times New Roman"/>
          <w:b/>
          <w:szCs w:val="21"/>
        </w:rPr>
      </w:pPr>
      <w:r>
        <w:rPr>
          <w:rFonts w:ascii="Times New Roman" w:hAnsi="Times New Roman" w:eastAsia="宋体" w:cs="Times New Roman"/>
          <w:b/>
          <w:szCs w:val="21"/>
        </w:rPr>
        <w:t>（三）因被保险人挑衅或故意行为而导致的打斗、被袭击或被谋杀；</w:t>
      </w:r>
    </w:p>
    <w:p>
      <w:pPr>
        <w:adjustRightInd w:val="0"/>
        <w:snapToGrid w:val="0"/>
        <w:spacing w:after="156" w:afterLines="50"/>
        <w:ind w:firstLine="422" w:firstLineChars="200"/>
        <w:rPr>
          <w:rFonts w:ascii="Times New Roman" w:hAnsi="Times New Roman" w:eastAsia="宋体" w:cs="Times New Roman"/>
          <w:b/>
          <w:szCs w:val="21"/>
        </w:rPr>
      </w:pPr>
      <w:r>
        <w:rPr>
          <w:rFonts w:ascii="Times New Roman" w:hAnsi="Times New Roman" w:eastAsia="宋体" w:cs="Times New Roman"/>
          <w:b/>
          <w:szCs w:val="21"/>
        </w:rPr>
        <w:t>（四）被保险人妊娠、流产、分娩、疾病、药物过敏、中暑、猝死；</w:t>
      </w:r>
    </w:p>
    <w:p>
      <w:pPr>
        <w:adjustRightInd w:val="0"/>
        <w:snapToGrid w:val="0"/>
        <w:spacing w:after="156" w:afterLines="50"/>
        <w:ind w:firstLine="422" w:firstLineChars="200"/>
        <w:rPr>
          <w:rFonts w:ascii="Times New Roman" w:hAnsi="Times New Roman" w:eastAsia="宋体" w:cs="Times New Roman"/>
          <w:b/>
          <w:szCs w:val="21"/>
        </w:rPr>
      </w:pPr>
      <w:r>
        <w:rPr>
          <w:rFonts w:ascii="Times New Roman" w:hAnsi="Times New Roman" w:eastAsia="宋体" w:cs="Times New Roman"/>
          <w:b/>
          <w:szCs w:val="21"/>
        </w:rPr>
        <w:t>（五）被保险人接受整容手术及其他内、外科手术；</w:t>
      </w:r>
    </w:p>
    <w:p>
      <w:pPr>
        <w:adjustRightInd w:val="0"/>
        <w:snapToGrid w:val="0"/>
        <w:spacing w:after="156" w:afterLines="50"/>
        <w:ind w:firstLine="422" w:firstLineChars="200"/>
        <w:rPr>
          <w:rFonts w:ascii="Times New Roman" w:hAnsi="Times New Roman" w:eastAsia="宋体" w:cs="Times New Roman"/>
          <w:b/>
          <w:szCs w:val="21"/>
        </w:rPr>
      </w:pPr>
      <w:r>
        <w:rPr>
          <w:rFonts w:ascii="Times New Roman" w:hAnsi="Times New Roman" w:eastAsia="宋体" w:cs="Times New Roman"/>
          <w:b/>
          <w:szCs w:val="21"/>
        </w:rPr>
        <w:t>（六）被保险人未遵医嘱，私自服用、涂用、注射药物；</w:t>
      </w:r>
    </w:p>
    <w:p>
      <w:pPr>
        <w:adjustRightInd w:val="0"/>
        <w:snapToGrid w:val="0"/>
        <w:spacing w:after="156" w:afterLines="50"/>
        <w:ind w:firstLine="422" w:firstLineChars="200"/>
        <w:rPr>
          <w:rFonts w:ascii="Times New Roman" w:hAnsi="Times New Roman" w:eastAsia="宋体" w:cs="Times New Roman"/>
          <w:b/>
          <w:szCs w:val="21"/>
        </w:rPr>
      </w:pPr>
      <w:r>
        <w:rPr>
          <w:rFonts w:ascii="Times New Roman" w:hAnsi="Times New Roman" w:eastAsia="宋体" w:cs="Times New Roman"/>
          <w:b/>
          <w:szCs w:val="21"/>
        </w:rPr>
        <w:t>（七）核爆炸、核辐射或核污染；</w:t>
      </w:r>
    </w:p>
    <w:p>
      <w:pPr>
        <w:adjustRightInd w:val="0"/>
        <w:snapToGrid w:val="0"/>
        <w:spacing w:after="156" w:afterLines="50"/>
        <w:ind w:firstLine="422" w:firstLineChars="200"/>
        <w:rPr>
          <w:rFonts w:ascii="Times New Roman" w:hAnsi="Times New Roman" w:eastAsia="宋体" w:cs="Times New Roman"/>
          <w:b/>
          <w:szCs w:val="21"/>
        </w:rPr>
      </w:pPr>
      <w:r>
        <w:rPr>
          <w:rFonts w:ascii="Times New Roman" w:hAnsi="Times New Roman" w:eastAsia="宋体" w:cs="Times New Roman"/>
          <w:b/>
          <w:szCs w:val="21"/>
        </w:rPr>
        <w:t>（八）恐怖袭击；</w:t>
      </w:r>
    </w:p>
    <w:p>
      <w:pPr>
        <w:adjustRightInd w:val="0"/>
        <w:snapToGrid w:val="0"/>
        <w:spacing w:after="156" w:afterLines="50"/>
        <w:ind w:firstLine="422" w:firstLineChars="200"/>
        <w:rPr>
          <w:rFonts w:ascii="Times New Roman" w:hAnsi="Times New Roman" w:eastAsia="宋体" w:cs="Times New Roman"/>
          <w:b/>
          <w:szCs w:val="21"/>
        </w:rPr>
      </w:pPr>
      <w:r>
        <w:rPr>
          <w:rFonts w:ascii="Times New Roman" w:hAnsi="Times New Roman" w:eastAsia="宋体" w:cs="Times New Roman"/>
          <w:b/>
          <w:szCs w:val="21"/>
        </w:rPr>
        <w:t>（九）被保险人犯罪或拒捕；</w:t>
      </w:r>
    </w:p>
    <w:p>
      <w:pPr>
        <w:adjustRightInd w:val="0"/>
        <w:snapToGrid w:val="0"/>
        <w:spacing w:after="156" w:afterLines="50"/>
        <w:ind w:firstLine="422" w:firstLineChars="200"/>
        <w:rPr>
          <w:rFonts w:ascii="Times New Roman" w:hAnsi="Times New Roman" w:eastAsia="宋体" w:cs="Times New Roman"/>
          <w:b/>
          <w:szCs w:val="21"/>
        </w:rPr>
      </w:pPr>
      <w:r>
        <w:rPr>
          <w:rFonts w:ascii="Times New Roman" w:hAnsi="Times New Roman" w:eastAsia="宋体" w:cs="Times New Roman"/>
          <w:b/>
          <w:szCs w:val="21"/>
        </w:rPr>
        <w:t>（十）被保险人从事高风险运动或参加职业或半职业体育运动。</w:t>
      </w:r>
    </w:p>
    <w:p>
      <w:pPr>
        <w:tabs>
          <w:tab w:val="left" w:pos="840"/>
        </w:tabs>
        <w:adjustRightInd w:val="0"/>
        <w:snapToGrid w:val="0"/>
        <w:spacing w:after="156" w:afterLines="50"/>
        <w:ind w:firstLine="422" w:firstLineChars="200"/>
        <w:rPr>
          <w:rFonts w:ascii="Times New Roman" w:hAnsi="Times New Roman" w:eastAsia="宋体" w:cs="Times New Roman"/>
          <w:b/>
          <w:szCs w:val="21"/>
        </w:rPr>
      </w:pPr>
      <w:r>
        <w:rPr>
          <w:rFonts w:ascii="Times New Roman" w:hAnsi="Times New Roman" w:eastAsia="宋体" w:cs="Times New Roman"/>
          <w:b/>
          <w:szCs w:val="21"/>
        </w:rPr>
        <w:t>第七条 被保险人在下列期间遭受伤害导致身故、伤残或医疗费用支出的，保险人也不承担给付保险金责任：</w:t>
      </w:r>
    </w:p>
    <w:p>
      <w:pPr>
        <w:adjustRightInd w:val="0"/>
        <w:snapToGrid w:val="0"/>
        <w:spacing w:after="156" w:afterLines="50"/>
        <w:ind w:firstLine="422" w:firstLineChars="200"/>
        <w:rPr>
          <w:rFonts w:ascii="Times New Roman" w:hAnsi="Times New Roman" w:eastAsia="宋体" w:cs="Times New Roman"/>
          <w:b/>
          <w:szCs w:val="21"/>
        </w:rPr>
      </w:pPr>
      <w:r>
        <w:rPr>
          <w:rFonts w:ascii="Times New Roman" w:hAnsi="Times New Roman" w:eastAsia="宋体" w:cs="Times New Roman"/>
          <w:b/>
          <w:szCs w:val="21"/>
        </w:rPr>
        <w:t>（一）战争、军事行动、暴动或武装叛乱期间；</w:t>
      </w:r>
    </w:p>
    <w:p>
      <w:pPr>
        <w:adjustRightInd w:val="0"/>
        <w:snapToGrid w:val="0"/>
        <w:spacing w:after="156" w:afterLines="50"/>
        <w:ind w:firstLine="422" w:firstLineChars="200"/>
        <w:rPr>
          <w:rFonts w:ascii="Times New Roman" w:hAnsi="Times New Roman" w:eastAsia="宋体" w:cs="Times New Roman"/>
          <w:b/>
          <w:szCs w:val="21"/>
        </w:rPr>
      </w:pPr>
      <w:r>
        <w:rPr>
          <w:rFonts w:ascii="Times New Roman" w:hAnsi="Times New Roman" w:eastAsia="宋体" w:cs="Times New Roman"/>
          <w:b/>
          <w:szCs w:val="21"/>
        </w:rPr>
        <w:t>（二）被保险人醉酒或受毒品、管制药物的影响期间；</w:t>
      </w:r>
    </w:p>
    <w:p>
      <w:pPr>
        <w:adjustRightInd w:val="0"/>
        <w:snapToGrid w:val="0"/>
        <w:spacing w:after="156" w:afterLines="50"/>
        <w:ind w:firstLine="422" w:firstLineChars="200"/>
        <w:rPr>
          <w:rFonts w:ascii="Times New Roman" w:hAnsi="Times New Roman" w:eastAsia="宋体" w:cs="Times New Roman"/>
          <w:b/>
          <w:szCs w:val="21"/>
        </w:rPr>
      </w:pPr>
      <w:r>
        <w:rPr>
          <w:rFonts w:ascii="Times New Roman" w:hAnsi="Times New Roman" w:eastAsia="宋体" w:cs="Times New Roman"/>
          <w:b/>
          <w:szCs w:val="21"/>
        </w:rPr>
        <w:t>（三）被保险人酒后驾车、无有效驾驶证驾驶或驾驶无有效行驶证的机动车期间。</w:t>
      </w:r>
    </w:p>
    <w:p>
      <w:pPr>
        <w:adjustRightInd w:val="0"/>
        <w:snapToGrid w:val="0"/>
        <w:spacing w:after="156" w:afterLines="50"/>
        <w:ind w:firstLine="464" w:firstLineChars="220"/>
        <w:rPr>
          <w:rFonts w:ascii="Times New Roman" w:hAnsi="Times New Roman" w:eastAsia="宋体" w:cs="Times New Roman"/>
          <w:b/>
          <w:szCs w:val="21"/>
        </w:rPr>
      </w:pPr>
      <w:r>
        <w:rPr>
          <w:rFonts w:ascii="Times New Roman" w:hAnsi="Times New Roman" w:eastAsia="宋体" w:cs="Times New Roman"/>
          <w:b/>
          <w:szCs w:val="21"/>
        </w:rPr>
        <w:t>第八条 下列费用，保险人不负给付保险金责任：</w:t>
      </w:r>
    </w:p>
    <w:p>
      <w:pPr>
        <w:adjustRightInd w:val="0"/>
        <w:snapToGrid w:val="0"/>
        <w:spacing w:after="156" w:afterLines="50"/>
        <w:ind w:firstLine="422" w:firstLineChars="200"/>
        <w:rPr>
          <w:rFonts w:ascii="Times New Roman" w:hAnsi="Times New Roman" w:eastAsia="宋体" w:cs="Times New Roman"/>
          <w:b/>
          <w:szCs w:val="21"/>
        </w:rPr>
      </w:pPr>
      <w:r>
        <w:rPr>
          <w:rFonts w:ascii="Times New Roman" w:hAnsi="Times New Roman" w:eastAsia="宋体" w:cs="Times New Roman"/>
          <w:b/>
          <w:szCs w:val="21"/>
        </w:rPr>
        <w:t>（一）保险单签发地社会医疗保险或其他公费医疗管理部门规定的自费项目和药品费用；</w:t>
      </w:r>
    </w:p>
    <w:p>
      <w:pPr>
        <w:adjustRightInd w:val="0"/>
        <w:snapToGrid w:val="0"/>
        <w:spacing w:after="156" w:afterLines="50"/>
        <w:ind w:firstLine="422" w:firstLineChars="200"/>
        <w:rPr>
          <w:rFonts w:ascii="Times New Roman" w:hAnsi="Times New Roman" w:eastAsia="宋体" w:cs="Times New Roman"/>
          <w:b/>
          <w:szCs w:val="21"/>
        </w:rPr>
      </w:pPr>
      <w:r>
        <w:rPr>
          <w:rFonts w:ascii="Times New Roman" w:hAnsi="Times New Roman" w:eastAsia="宋体" w:cs="Times New Roman"/>
          <w:b/>
          <w:szCs w:val="21"/>
        </w:rPr>
        <w:t>（二）因椎间盘膨出和突出造成被保险人支出的医疗费用；</w:t>
      </w:r>
    </w:p>
    <w:p>
      <w:pPr>
        <w:adjustRightInd w:val="0"/>
        <w:snapToGrid w:val="0"/>
        <w:spacing w:after="156" w:afterLines="50"/>
        <w:ind w:firstLine="422" w:firstLineChars="200"/>
        <w:rPr>
          <w:rFonts w:ascii="Times New Roman" w:hAnsi="Times New Roman" w:eastAsia="宋体" w:cs="Times New Roman"/>
          <w:b/>
          <w:szCs w:val="21"/>
        </w:rPr>
      </w:pPr>
      <w:r>
        <w:rPr>
          <w:rFonts w:ascii="Times New Roman" w:hAnsi="Times New Roman" w:eastAsia="宋体" w:cs="Times New Roman"/>
          <w:b/>
          <w:szCs w:val="21"/>
        </w:rPr>
        <w:t>（三）营养费、康复费、辅助器具费、整容费、美容费、修复手术费、牙齿整形费、牙齿修复费、镶牙费、护理费、交通费、伙食费、误工费、丧葬费。</w:t>
      </w:r>
    </w:p>
    <w:p>
      <w:pPr>
        <w:tabs>
          <w:tab w:val="left" w:pos="840"/>
        </w:tabs>
        <w:adjustRightInd w:val="0"/>
        <w:snapToGrid w:val="0"/>
        <w:spacing w:after="156" w:afterLines="50"/>
        <w:ind w:firstLine="200"/>
        <w:jc w:val="center"/>
        <w:rPr>
          <w:rFonts w:ascii="Times New Roman" w:hAnsi="Times New Roman" w:eastAsia="宋体" w:cs="Times New Roman"/>
          <w:b/>
          <w:szCs w:val="21"/>
        </w:rPr>
      </w:pPr>
    </w:p>
    <w:p>
      <w:pPr>
        <w:tabs>
          <w:tab w:val="left" w:pos="840"/>
        </w:tabs>
        <w:adjustRightInd w:val="0"/>
        <w:snapToGrid w:val="0"/>
        <w:spacing w:after="156" w:afterLines="50"/>
        <w:jc w:val="center"/>
        <w:rPr>
          <w:rFonts w:ascii="Times New Roman" w:hAnsi="Times New Roman" w:eastAsia="宋体" w:cs="Times New Roman"/>
          <w:b/>
          <w:szCs w:val="21"/>
        </w:rPr>
      </w:pPr>
      <w:r>
        <w:rPr>
          <w:rFonts w:ascii="Times New Roman" w:hAnsi="Times New Roman" w:eastAsia="宋体" w:cs="Times New Roman"/>
          <w:b/>
          <w:szCs w:val="21"/>
        </w:rPr>
        <w:t>保险金额和保险费</w:t>
      </w:r>
    </w:p>
    <w:p>
      <w:pPr>
        <w:tabs>
          <w:tab w:val="left" w:pos="840"/>
        </w:tabs>
        <w:adjustRightInd w:val="0"/>
        <w:snapToGrid w:val="0"/>
        <w:spacing w:after="156" w:afterLines="50"/>
        <w:ind w:firstLine="422" w:firstLineChars="200"/>
        <w:rPr>
          <w:rFonts w:ascii="Times New Roman" w:hAnsi="Times New Roman" w:eastAsia="宋体" w:cs="Times New Roman"/>
          <w:b/>
          <w:szCs w:val="21"/>
        </w:rPr>
      </w:pPr>
      <w:r>
        <w:rPr>
          <w:rFonts w:ascii="Times New Roman" w:hAnsi="Times New Roman" w:eastAsia="宋体" w:cs="Times New Roman"/>
          <w:b/>
          <w:szCs w:val="21"/>
        </w:rPr>
        <w:t xml:space="preserve">第九条 </w:t>
      </w:r>
      <w:r>
        <w:rPr>
          <w:rFonts w:ascii="Times New Roman" w:hAnsi="Times New Roman" w:eastAsia="宋体" w:cs="Times New Roman"/>
          <w:szCs w:val="21"/>
        </w:rPr>
        <w:t>保险金额是保险人承担给付保险金责任的最高限额。</w:t>
      </w:r>
    </w:p>
    <w:p>
      <w:pPr>
        <w:adjustRightInd w:val="0"/>
        <w:snapToGrid w:val="0"/>
        <w:spacing w:after="156" w:afterLines="50"/>
        <w:ind w:firstLine="420" w:firstLineChars="200"/>
        <w:rPr>
          <w:rFonts w:ascii="Times New Roman" w:hAnsi="Times New Roman" w:eastAsia="宋体" w:cs="Times New Roman"/>
          <w:szCs w:val="21"/>
        </w:rPr>
      </w:pPr>
      <w:r>
        <w:rPr>
          <w:rFonts w:ascii="Times New Roman" w:hAnsi="Times New Roman" w:eastAsia="宋体" w:cs="Times New Roman"/>
          <w:szCs w:val="21"/>
        </w:rPr>
        <w:t>本保险合同的保险金额分为意外伤害保险金额和意外伤害医疗保险金额，由投保人、保险人双方约定，并在保险单中载明。</w:t>
      </w:r>
    </w:p>
    <w:p>
      <w:pPr>
        <w:adjustRightInd w:val="0"/>
        <w:snapToGrid w:val="0"/>
        <w:spacing w:after="156" w:afterLines="50"/>
        <w:ind w:firstLine="420" w:firstLineChars="200"/>
        <w:rPr>
          <w:rFonts w:ascii="Times New Roman" w:hAnsi="Times New Roman" w:eastAsia="宋体" w:cs="Times New Roman"/>
          <w:szCs w:val="21"/>
        </w:rPr>
      </w:pPr>
      <w:r>
        <w:rPr>
          <w:rFonts w:ascii="Times New Roman" w:hAnsi="Times New Roman" w:eastAsia="宋体" w:cs="Times New Roman"/>
          <w:szCs w:val="21"/>
        </w:rPr>
        <w:t>投保人应该按照合同约定向保险人交纳保险费。</w:t>
      </w:r>
    </w:p>
    <w:p>
      <w:pPr>
        <w:adjustRightInd w:val="0"/>
        <w:snapToGrid w:val="0"/>
        <w:spacing w:after="156" w:afterLines="50"/>
        <w:ind w:firstLine="200"/>
        <w:jc w:val="center"/>
        <w:rPr>
          <w:rFonts w:ascii="Times New Roman" w:hAnsi="Times New Roman" w:eastAsia="宋体" w:cs="Times New Roman"/>
          <w:szCs w:val="21"/>
        </w:rPr>
      </w:pPr>
    </w:p>
    <w:p>
      <w:pPr>
        <w:tabs>
          <w:tab w:val="left" w:pos="840"/>
        </w:tabs>
        <w:adjustRightInd w:val="0"/>
        <w:snapToGrid w:val="0"/>
        <w:spacing w:after="156" w:afterLines="50"/>
        <w:jc w:val="center"/>
        <w:rPr>
          <w:rFonts w:ascii="Times New Roman" w:hAnsi="Times New Roman" w:eastAsia="宋体" w:cs="Times New Roman"/>
          <w:b/>
          <w:szCs w:val="21"/>
        </w:rPr>
      </w:pPr>
      <w:r>
        <w:rPr>
          <w:rFonts w:ascii="Times New Roman" w:hAnsi="Times New Roman" w:eastAsia="宋体" w:cs="Times New Roman"/>
          <w:b/>
          <w:szCs w:val="21"/>
        </w:rPr>
        <w:t>保险期间</w:t>
      </w:r>
    </w:p>
    <w:p>
      <w:pPr>
        <w:adjustRightInd w:val="0"/>
        <w:snapToGrid w:val="0"/>
        <w:spacing w:after="156" w:afterLines="50"/>
        <w:ind w:firstLine="422" w:firstLineChars="200"/>
        <w:rPr>
          <w:rFonts w:ascii="Times New Roman" w:hAnsi="Times New Roman" w:eastAsia="宋体" w:cs="Times New Roman"/>
          <w:szCs w:val="21"/>
        </w:rPr>
      </w:pPr>
      <w:r>
        <w:rPr>
          <w:rFonts w:ascii="Times New Roman" w:hAnsi="Times New Roman" w:eastAsia="宋体" w:cs="Times New Roman"/>
          <w:b/>
          <w:szCs w:val="21"/>
        </w:rPr>
        <w:t xml:space="preserve">第十条 </w:t>
      </w:r>
      <w:r>
        <w:rPr>
          <w:rFonts w:ascii="Times New Roman" w:hAnsi="Times New Roman" w:eastAsia="宋体" w:cs="Times New Roman"/>
          <w:szCs w:val="21"/>
        </w:rPr>
        <w:t>本保险合同保险期间由保险人和投保人协商确定，以保险单载明的起讫时间为准。</w:t>
      </w:r>
    </w:p>
    <w:p>
      <w:pPr>
        <w:adjustRightInd w:val="0"/>
        <w:snapToGrid w:val="0"/>
        <w:spacing w:after="156" w:afterLines="50"/>
        <w:ind w:firstLine="200"/>
        <w:jc w:val="center"/>
        <w:rPr>
          <w:rFonts w:ascii="Times New Roman" w:hAnsi="Times New Roman" w:eastAsia="宋体" w:cs="Times New Roman"/>
          <w:b/>
          <w:szCs w:val="21"/>
        </w:rPr>
      </w:pPr>
    </w:p>
    <w:p>
      <w:pPr>
        <w:tabs>
          <w:tab w:val="left" w:pos="840"/>
        </w:tabs>
        <w:adjustRightInd w:val="0"/>
        <w:snapToGrid w:val="0"/>
        <w:spacing w:after="156" w:afterLines="50"/>
        <w:jc w:val="center"/>
        <w:rPr>
          <w:rFonts w:ascii="Times New Roman" w:hAnsi="Times New Roman" w:eastAsia="宋体" w:cs="Times New Roman"/>
          <w:b/>
          <w:szCs w:val="21"/>
        </w:rPr>
      </w:pPr>
      <w:r>
        <w:rPr>
          <w:rFonts w:ascii="Times New Roman" w:hAnsi="Times New Roman" w:eastAsia="宋体" w:cs="Times New Roman"/>
          <w:b/>
          <w:szCs w:val="21"/>
        </w:rPr>
        <w:t>保险人义务</w:t>
      </w:r>
    </w:p>
    <w:p>
      <w:pPr>
        <w:adjustRightInd w:val="0"/>
        <w:snapToGrid w:val="0"/>
        <w:spacing w:after="156" w:afterLines="50"/>
        <w:ind w:firstLine="422" w:firstLineChars="200"/>
        <w:rPr>
          <w:rFonts w:ascii="Times New Roman" w:hAnsi="Times New Roman" w:eastAsia="宋体" w:cs="Times New Roman"/>
          <w:szCs w:val="21"/>
        </w:rPr>
      </w:pPr>
      <w:r>
        <w:rPr>
          <w:rFonts w:ascii="Times New Roman" w:hAnsi="Times New Roman" w:eastAsia="宋体" w:cs="Times New Roman"/>
          <w:b/>
          <w:szCs w:val="21"/>
        </w:rPr>
        <w:t xml:space="preserve">第十一条 </w:t>
      </w:r>
      <w:r>
        <w:rPr>
          <w:rFonts w:ascii="Times New Roman" w:hAnsi="Times New Roman" w:eastAsia="宋体" w:cs="Times New Roman"/>
          <w:szCs w:val="21"/>
        </w:rPr>
        <w:t>本保险合同成立后，保险人应当及时向投保人签发保险单或其他保险凭证。</w:t>
      </w:r>
    </w:p>
    <w:p>
      <w:pPr>
        <w:adjustRightInd w:val="0"/>
        <w:snapToGrid w:val="0"/>
        <w:spacing w:after="156" w:afterLines="50"/>
        <w:ind w:firstLine="422" w:firstLineChars="200"/>
        <w:rPr>
          <w:rFonts w:ascii="Times New Roman" w:hAnsi="Times New Roman" w:eastAsia="宋体" w:cs="Times New Roman"/>
          <w:szCs w:val="21"/>
        </w:rPr>
      </w:pPr>
      <w:r>
        <w:rPr>
          <w:rFonts w:ascii="Times New Roman" w:hAnsi="Times New Roman" w:eastAsia="宋体" w:cs="Times New Roman"/>
          <w:b/>
          <w:szCs w:val="21"/>
        </w:rPr>
        <w:t xml:space="preserve">第十二条 </w:t>
      </w:r>
      <w:r>
        <w:rPr>
          <w:rFonts w:ascii="Times New Roman" w:hAnsi="Times New Roman" w:eastAsia="宋体" w:cs="Times New Roman"/>
          <w:szCs w:val="21"/>
        </w:rPr>
        <w:t>保险人按照第二十条的约定，认为被保险人提供的有关索赔的证明和资料不完整的，应当及时一次性通知投保人、被保险人补充提供。</w:t>
      </w:r>
    </w:p>
    <w:p>
      <w:pPr>
        <w:tabs>
          <w:tab w:val="left" w:pos="1276"/>
        </w:tabs>
        <w:adjustRightInd w:val="0"/>
        <w:snapToGrid w:val="0"/>
        <w:spacing w:after="156" w:afterLines="50"/>
        <w:ind w:firstLine="422" w:firstLineChars="200"/>
        <w:rPr>
          <w:rFonts w:ascii="Times New Roman" w:hAnsi="Times New Roman" w:eastAsia="宋体" w:cs="Times New Roman"/>
          <w:szCs w:val="21"/>
        </w:rPr>
      </w:pPr>
      <w:r>
        <w:rPr>
          <w:rFonts w:ascii="Times New Roman" w:hAnsi="Times New Roman" w:eastAsia="宋体" w:cs="Times New Roman"/>
          <w:b/>
          <w:szCs w:val="21"/>
        </w:rPr>
        <w:t xml:space="preserve">第十三条 </w:t>
      </w:r>
      <w:r>
        <w:rPr>
          <w:rFonts w:ascii="Times New Roman" w:hAnsi="Times New Roman" w:eastAsia="宋体" w:cs="Times New Roman"/>
          <w:szCs w:val="21"/>
        </w:rPr>
        <w:t>保险人收到被保险人的给付保险金的请求后，应当及时作出是否属于保险责任的核定；情形复杂的，保险人将在确定是否属于保险责任的基本材料收集齐全后，尽快做出核定。</w:t>
      </w:r>
    </w:p>
    <w:p>
      <w:pPr>
        <w:adjustRightInd w:val="0"/>
        <w:snapToGrid w:val="0"/>
        <w:spacing w:after="156" w:afterLines="50"/>
        <w:ind w:firstLine="411" w:firstLineChars="196"/>
        <w:rPr>
          <w:rFonts w:ascii="Times New Roman" w:hAnsi="Times New Roman" w:eastAsia="宋体" w:cs="Times New Roman"/>
          <w:szCs w:val="21"/>
        </w:rPr>
      </w:pPr>
      <w:r>
        <w:rPr>
          <w:rFonts w:ascii="Times New Roman" w:hAnsi="Times New Roman" w:eastAsia="宋体" w:cs="Times New Roman"/>
          <w:szCs w:val="21"/>
        </w:rPr>
        <w:t>保险人应当将核定结果通知被保险人；对属于保险责任的，在与被保险人达成给付保险金的协议后十日内，履行给付保险金义务。保险合同对给付保险金的期限有约定的，保险人应当按照约定履行给付保险金的义务。保险人依照前款约定作出核定后，对不属于保险责任的，应当自作出核定之日起三日内向被保险人发出拒绝给付保险金通知书，并说明理由。</w:t>
      </w:r>
    </w:p>
    <w:p>
      <w:pPr>
        <w:adjustRightInd w:val="0"/>
        <w:snapToGrid w:val="0"/>
        <w:spacing w:after="156" w:afterLines="50"/>
        <w:ind w:firstLine="422" w:firstLineChars="200"/>
        <w:rPr>
          <w:rFonts w:ascii="Times New Roman" w:hAnsi="Times New Roman" w:eastAsia="宋体" w:cs="Times New Roman"/>
          <w:szCs w:val="21"/>
        </w:rPr>
      </w:pPr>
      <w:r>
        <w:rPr>
          <w:rFonts w:ascii="Times New Roman" w:hAnsi="Times New Roman" w:eastAsia="宋体" w:cs="Times New Roman"/>
          <w:b/>
          <w:szCs w:val="21"/>
        </w:rPr>
        <w:t xml:space="preserve">第十四条 </w:t>
      </w:r>
      <w:r>
        <w:rPr>
          <w:rFonts w:ascii="Times New Roman" w:hAnsi="Times New Roman" w:eastAsia="宋体" w:cs="Times New Roman"/>
          <w:szCs w:val="21"/>
        </w:rPr>
        <w:t>保险人自收到给付保险金的请求和有关证明、资料之日起六十日内，对其给付的数额不能确定的，应当根据已有证明和资料可以确定的数额先予支付；保险人最终确定给付的数额后，应当支付相应的差额。</w:t>
      </w:r>
    </w:p>
    <w:p>
      <w:pPr>
        <w:adjustRightInd w:val="0"/>
        <w:snapToGrid w:val="0"/>
        <w:spacing w:before="156" w:beforeLines="50"/>
        <w:ind w:firstLine="422" w:firstLineChars="200"/>
        <w:rPr>
          <w:rFonts w:ascii="Times New Roman" w:hAnsi="Times New Roman" w:eastAsia="宋体" w:cs="Times New Roman"/>
          <w:szCs w:val="21"/>
        </w:rPr>
      </w:pPr>
      <w:r>
        <w:rPr>
          <w:rFonts w:ascii="Times New Roman" w:hAnsi="Times New Roman" w:eastAsia="宋体" w:cs="Times New Roman"/>
          <w:b/>
          <w:szCs w:val="21"/>
        </w:rPr>
        <w:t>第十五条</w:t>
      </w:r>
      <w:r>
        <w:rPr>
          <w:rFonts w:ascii="Times New Roman" w:hAnsi="Times New Roman" w:eastAsia="宋体" w:cs="Times New Roman"/>
          <w:szCs w:val="21"/>
        </w:rPr>
        <w:t xml:space="preserve">  投保人符合保险法规定的退还保险费相关要求的，保险人应当按照保险法相关规定退还未满期净保费。</w:t>
      </w:r>
    </w:p>
    <w:p>
      <w:pPr>
        <w:adjustRightInd w:val="0"/>
        <w:snapToGrid w:val="0"/>
        <w:spacing w:after="156" w:afterLines="50"/>
        <w:ind w:firstLine="420" w:firstLineChars="200"/>
        <w:rPr>
          <w:rFonts w:ascii="Times New Roman" w:hAnsi="Times New Roman" w:eastAsia="宋体" w:cs="Times New Roman"/>
          <w:szCs w:val="21"/>
        </w:rPr>
      </w:pPr>
    </w:p>
    <w:p>
      <w:pPr>
        <w:tabs>
          <w:tab w:val="left" w:pos="840"/>
        </w:tabs>
        <w:adjustRightInd w:val="0"/>
        <w:snapToGrid w:val="0"/>
        <w:spacing w:after="156" w:afterLines="50"/>
        <w:ind w:firstLine="200"/>
        <w:jc w:val="center"/>
        <w:rPr>
          <w:rFonts w:ascii="Times New Roman" w:hAnsi="Times New Roman" w:eastAsia="宋体" w:cs="Times New Roman"/>
          <w:b/>
          <w:szCs w:val="21"/>
        </w:rPr>
      </w:pPr>
    </w:p>
    <w:p>
      <w:pPr>
        <w:tabs>
          <w:tab w:val="left" w:pos="840"/>
        </w:tabs>
        <w:adjustRightInd w:val="0"/>
        <w:snapToGrid w:val="0"/>
        <w:spacing w:after="156" w:afterLines="50"/>
        <w:jc w:val="center"/>
        <w:rPr>
          <w:rFonts w:ascii="Times New Roman" w:hAnsi="Times New Roman" w:eastAsia="宋体" w:cs="Times New Roman"/>
          <w:b/>
          <w:szCs w:val="21"/>
        </w:rPr>
      </w:pPr>
      <w:r>
        <w:rPr>
          <w:rFonts w:ascii="Times New Roman" w:hAnsi="Times New Roman" w:eastAsia="宋体" w:cs="Times New Roman"/>
          <w:b/>
          <w:szCs w:val="21"/>
        </w:rPr>
        <w:t>投保人、被保险人义务</w:t>
      </w:r>
    </w:p>
    <w:p>
      <w:pPr>
        <w:tabs>
          <w:tab w:val="left" w:pos="840"/>
        </w:tabs>
        <w:adjustRightInd w:val="0"/>
        <w:snapToGrid w:val="0"/>
        <w:spacing w:after="156" w:afterLines="50"/>
        <w:ind w:firstLine="413" w:firstLineChars="196"/>
        <w:rPr>
          <w:rFonts w:ascii="Times New Roman" w:hAnsi="Times New Roman" w:eastAsia="宋体" w:cs="Times New Roman"/>
          <w:szCs w:val="21"/>
        </w:rPr>
      </w:pPr>
      <w:r>
        <w:rPr>
          <w:rFonts w:ascii="Times New Roman" w:hAnsi="Times New Roman" w:eastAsia="宋体" w:cs="Times New Roman"/>
          <w:b/>
          <w:szCs w:val="21"/>
        </w:rPr>
        <w:t xml:space="preserve">第十六条 </w:t>
      </w:r>
      <w:r>
        <w:rPr>
          <w:rFonts w:ascii="Times New Roman" w:hAnsi="Times New Roman" w:eastAsia="宋体" w:cs="Times New Roman"/>
          <w:szCs w:val="21"/>
        </w:rPr>
        <w:t xml:space="preserve">除另有约定外，投保人应当在保险合同成立时交清保险费。 </w:t>
      </w:r>
    </w:p>
    <w:p>
      <w:pPr>
        <w:tabs>
          <w:tab w:val="left" w:pos="840"/>
        </w:tabs>
        <w:adjustRightInd w:val="0"/>
        <w:snapToGrid w:val="0"/>
        <w:spacing w:after="156" w:afterLines="50"/>
        <w:ind w:firstLine="413" w:firstLineChars="196"/>
        <w:rPr>
          <w:rFonts w:ascii="Times New Roman" w:hAnsi="Times New Roman" w:eastAsia="宋体" w:cs="Times New Roman"/>
          <w:szCs w:val="21"/>
        </w:rPr>
      </w:pPr>
      <w:r>
        <w:rPr>
          <w:rFonts w:ascii="Times New Roman" w:hAnsi="Times New Roman" w:eastAsia="宋体" w:cs="Times New Roman"/>
          <w:b/>
          <w:szCs w:val="21"/>
        </w:rPr>
        <w:t xml:space="preserve">第十七条 </w:t>
      </w:r>
      <w:r>
        <w:rPr>
          <w:rFonts w:ascii="Times New Roman" w:hAnsi="Times New Roman" w:eastAsia="宋体" w:cs="Times New Roman"/>
          <w:szCs w:val="21"/>
        </w:rPr>
        <w:t>订立保险合同，保险人就被保险人的有关情况提出询问的，投保人应当如实告知。</w:t>
      </w:r>
    </w:p>
    <w:p>
      <w:pPr>
        <w:adjustRightInd w:val="0"/>
        <w:snapToGrid w:val="0"/>
        <w:spacing w:after="156" w:afterLines="50"/>
        <w:ind w:firstLine="422" w:firstLineChars="200"/>
        <w:rPr>
          <w:rFonts w:ascii="Times New Roman" w:hAnsi="Times New Roman" w:eastAsia="宋体" w:cs="Times New Roman"/>
          <w:b/>
          <w:color w:val="000000"/>
          <w:szCs w:val="21"/>
        </w:rPr>
      </w:pPr>
      <w:r>
        <w:rPr>
          <w:rFonts w:ascii="Times New Roman" w:hAnsi="Times New Roman" w:eastAsia="宋体" w:cs="Times New Roman"/>
          <w:b/>
          <w:color w:val="000000"/>
          <w:szCs w:val="21"/>
        </w:rPr>
        <w:t>投保人故意或者因重大过失未履行前款规定的义务，足以影响保险人决定是否同意承保或者提高保险费率的，保险人有权解除</w:t>
      </w:r>
      <w:r>
        <w:rPr>
          <w:rFonts w:ascii="Times New Roman" w:hAnsi="Times New Roman" w:eastAsia="宋体" w:cs="Times New Roman"/>
          <w:b/>
          <w:szCs w:val="21"/>
        </w:rPr>
        <w:t>本保险合同</w:t>
      </w:r>
      <w:r>
        <w:rPr>
          <w:rFonts w:ascii="Times New Roman" w:hAnsi="Times New Roman" w:eastAsia="宋体" w:cs="Times New Roman"/>
          <w:b/>
          <w:color w:val="000000"/>
          <w:szCs w:val="21"/>
        </w:rPr>
        <w:t>。</w:t>
      </w:r>
    </w:p>
    <w:p>
      <w:pPr>
        <w:adjustRightInd w:val="0"/>
        <w:snapToGrid w:val="0"/>
        <w:spacing w:after="156" w:afterLines="50"/>
        <w:ind w:firstLine="420" w:firstLineChars="200"/>
        <w:rPr>
          <w:rFonts w:ascii="Times New Roman" w:hAnsi="Times New Roman" w:eastAsia="宋体" w:cs="Times New Roman"/>
          <w:color w:val="000000"/>
          <w:szCs w:val="21"/>
        </w:rPr>
      </w:pPr>
      <w:r>
        <w:rPr>
          <w:rFonts w:ascii="Times New Roman" w:hAnsi="Times New Roman" w:eastAsia="宋体" w:cs="Times New Roman"/>
          <w:color w:val="000000"/>
          <w:szCs w:val="21"/>
        </w:rPr>
        <w:t>前款规定的合同解除权，自保险人知道有解除事由之日起，超过三十日不行使而消灭。自合同成立之日起超过二年的，保险人不得解除合同；发生保险事故的，保险人应当承担给付保险金责任。</w:t>
      </w:r>
    </w:p>
    <w:p>
      <w:pPr>
        <w:adjustRightInd w:val="0"/>
        <w:snapToGrid w:val="0"/>
        <w:spacing w:after="156" w:afterLines="50"/>
        <w:ind w:firstLine="422" w:firstLineChars="200"/>
        <w:rPr>
          <w:rFonts w:ascii="Times New Roman" w:hAnsi="Times New Roman" w:eastAsia="宋体" w:cs="Times New Roman"/>
          <w:b/>
          <w:color w:val="000000"/>
          <w:szCs w:val="21"/>
        </w:rPr>
      </w:pPr>
      <w:r>
        <w:rPr>
          <w:rFonts w:ascii="Times New Roman" w:hAnsi="Times New Roman" w:eastAsia="宋体" w:cs="Times New Roman"/>
          <w:b/>
          <w:color w:val="000000"/>
          <w:szCs w:val="21"/>
        </w:rPr>
        <w:t>投保人故意不履行如实告知义务的，保险人对于合同解除前发生的保险事故，不承担给付保险金责任，并不退还保险费。</w:t>
      </w:r>
    </w:p>
    <w:p>
      <w:pPr>
        <w:adjustRightInd w:val="0"/>
        <w:snapToGrid w:val="0"/>
        <w:spacing w:after="156" w:afterLines="50"/>
        <w:ind w:firstLine="413" w:firstLineChars="196"/>
        <w:rPr>
          <w:rFonts w:ascii="Times New Roman" w:hAnsi="Times New Roman" w:eastAsia="宋体" w:cs="Times New Roman"/>
          <w:b/>
          <w:color w:val="000000"/>
          <w:szCs w:val="21"/>
        </w:rPr>
      </w:pPr>
      <w:r>
        <w:rPr>
          <w:rFonts w:ascii="Times New Roman" w:hAnsi="Times New Roman" w:eastAsia="宋体" w:cs="Times New Roman"/>
          <w:b/>
          <w:color w:val="000000"/>
          <w:szCs w:val="21"/>
        </w:rPr>
        <w:t>投保人因重大过失未履行如实告知义务，对保险事故的发生有严重影响的，保险人对于合同解除前发生的保险事故，不承担给付保险金责任，但应当退还保险费。</w:t>
      </w:r>
    </w:p>
    <w:p>
      <w:pPr>
        <w:tabs>
          <w:tab w:val="left" w:pos="840"/>
        </w:tabs>
        <w:adjustRightInd w:val="0"/>
        <w:snapToGrid w:val="0"/>
        <w:spacing w:after="156" w:afterLines="50"/>
        <w:ind w:firstLine="411" w:firstLineChars="196"/>
        <w:rPr>
          <w:rFonts w:ascii="Times New Roman" w:hAnsi="Times New Roman" w:eastAsia="宋体" w:cs="Times New Roman"/>
          <w:color w:val="000000"/>
          <w:szCs w:val="21"/>
        </w:rPr>
      </w:pPr>
      <w:r>
        <w:rPr>
          <w:rFonts w:ascii="Times New Roman" w:hAnsi="Times New Roman" w:eastAsia="宋体" w:cs="Times New Roman"/>
          <w:color w:val="000000"/>
          <w:szCs w:val="21"/>
        </w:rPr>
        <w:t>保险人在合同订立时已经知道投保人未如实告知的情况的，保险人不得解除合同；发生保险事故的，保险人应当承担给付保险金责任。</w:t>
      </w:r>
    </w:p>
    <w:p>
      <w:pPr>
        <w:tabs>
          <w:tab w:val="left" w:pos="840"/>
        </w:tabs>
        <w:adjustRightInd w:val="0"/>
        <w:snapToGrid w:val="0"/>
        <w:spacing w:after="156" w:afterLines="50"/>
        <w:ind w:firstLine="422" w:firstLineChars="200"/>
        <w:rPr>
          <w:rFonts w:ascii="Times New Roman" w:hAnsi="Times New Roman" w:eastAsia="宋体" w:cs="Times New Roman"/>
          <w:b/>
          <w:szCs w:val="21"/>
        </w:rPr>
      </w:pPr>
      <w:r>
        <w:rPr>
          <w:rFonts w:ascii="Times New Roman" w:hAnsi="Times New Roman" w:eastAsia="宋体" w:cs="Times New Roman"/>
          <w:b/>
          <w:szCs w:val="21"/>
        </w:rPr>
        <w:t xml:space="preserve">第十八条 </w:t>
      </w:r>
      <w:r>
        <w:rPr>
          <w:rFonts w:ascii="Times New Roman" w:hAnsi="Times New Roman" w:eastAsia="宋体" w:cs="Times New Roman"/>
          <w:szCs w:val="21"/>
        </w:rPr>
        <w:t>投保人住所或通讯地址变更时，应及时以书面形式通知保险人。投保人未通知的，保险人按本保险合同所载的最后住所或通讯地址发送的有关通知，均视为已发送给投保人。</w:t>
      </w:r>
    </w:p>
    <w:p>
      <w:pPr>
        <w:tabs>
          <w:tab w:val="left" w:pos="840"/>
        </w:tabs>
        <w:adjustRightInd w:val="0"/>
        <w:snapToGrid w:val="0"/>
        <w:spacing w:after="156" w:afterLines="50"/>
        <w:ind w:firstLine="422" w:firstLineChars="200"/>
        <w:rPr>
          <w:rFonts w:ascii="Times New Roman" w:hAnsi="Times New Roman" w:eastAsia="宋体" w:cs="Times New Roman"/>
          <w:szCs w:val="21"/>
        </w:rPr>
      </w:pPr>
      <w:r>
        <w:rPr>
          <w:rFonts w:ascii="Times New Roman" w:hAnsi="Times New Roman" w:eastAsia="宋体" w:cs="Times New Roman"/>
          <w:b/>
          <w:szCs w:val="21"/>
        </w:rPr>
        <w:t xml:space="preserve">第十九条 </w:t>
      </w:r>
      <w:r>
        <w:rPr>
          <w:rFonts w:ascii="Times New Roman" w:hAnsi="Times New Roman" w:eastAsia="宋体" w:cs="Times New Roman"/>
          <w:szCs w:val="21"/>
        </w:rPr>
        <w:t>投保人、被保险人或者保险金受益人知道保险事故发生后，应当在48小时内及时通知保险人。</w:t>
      </w:r>
      <w:r>
        <w:rPr>
          <w:rFonts w:ascii="Times New Roman" w:hAnsi="Times New Roman" w:eastAsia="宋体" w:cs="Times New Roman"/>
          <w:b/>
          <w:szCs w:val="21"/>
        </w:rPr>
        <w:t>否则，投保人、被保险人或保险金受益人应承担由于通知迟延致使保险人增加的勘查、检验等项费用。故意或者因重大过失未及时通知，致使保险事故的性质、原因、损失程度等难以确定的，保险人对无法确定的部分，不承担给付保险金责任</w:t>
      </w:r>
      <w:r>
        <w:rPr>
          <w:rFonts w:ascii="Times New Roman" w:hAnsi="Times New Roman" w:eastAsia="宋体" w:cs="Times New Roman"/>
          <w:szCs w:val="21"/>
        </w:rPr>
        <w:t>，但保险人通过其他途径已经及时知道或者应当及时知道保险事故发生的除外。</w:t>
      </w:r>
    </w:p>
    <w:p>
      <w:pPr>
        <w:tabs>
          <w:tab w:val="left" w:pos="840"/>
        </w:tabs>
        <w:adjustRightInd w:val="0"/>
        <w:snapToGrid w:val="0"/>
        <w:spacing w:after="156" w:afterLines="50"/>
        <w:ind w:firstLine="420" w:firstLineChars="200"/>
        <w:rPr>
          <w:rFonts w:ascii="Times New Roman" w:hAnsi="Times New Roman" w:eastAsia="宋体" w:cs="Times New Roman"/>
          <w:szCs w:val="21"/>
        </w:rPr>
      </w:pPr>
      <w:r>
        <w:rPr>
          <w:rFonts w:ascii="Times New Roman" w:hAnsi="Times New Roman" w:eastAsia="宋体" w:cs="Times New Roman"/>
          <w:szCs w:val="21"/>
        </w:rPr>
        <w:t>保险事故发生后，被保险人需要治疗的，</w:t>
      </w:r>
      <w:r>
        <w:rPr>
          <w:rFonts w:ascii="Times New Roman" w:hAnsi="Times New Roman" w:eastAsia="宋体" w:cs="Times New Roman"/>
          <w:b/>
          <w:szCs w:val="21"/>
        </w:rPr>
        <w:t>应在释义医院就诊，若因急诊未在释义医院就诊的，应在三日内通知保险人</w:t>
      </w:r>
      <w:r>
        <w:rPr>
          <w:rFonts w:ascii="Times New Roman" w:hAnsi="Times New Roman" w:eastAsia="宋体" w:cs="Times New Roman"/>
          <w:szCs w:val="21"/>
        </w:rPr>
        <w:t>，并根据病情及时转入释义医院。若确需转入非释义医院就诊的，应向保险人提出书面申请，保险人在接到申请后三日内给予答复，对于保险人同意在非释义医院就诊的，对这期间发生的住院医疗费用按本条款规定给付保险金。</w:t>
      </w:r>
    </w:p>
    <w:p>
      <w:pPr>
        <w:adjustRightInd w:val="0"/>
        <w:snapToGrid w:val="0"/>
        <w:spacing w:after="156" w:afterLines="50"/>
        <w:ind w:firstLine="420" w:firstLineChars="200"/>
        <w:rPr>
          <w:rFonts w:ascii="Times New Roman" w:hAnsi="Times New Roman" w:eastAsia="宋体" w:cs="Times New Roman"/>
          <w:szCs w:val="21"/>
        </w:rPr>
      </w:pPr>
      <w:r>
        <w:rPr>
          <w:rFonts w:ascii="Times New Roman" w:hAnsi="Times New Roman" w:eastAsia="宋体" w:cs="Times New Roman"/>
          <w:szCs w:val="21"/>
        </w:rPr>
        <w:t>上述约定，不包括因不可抗力而导致的迟延。</w:t>
      </w:r>
    </w:p>
    <w:p>
      <w:pPr>
        <w:adjustRightInd w:val="0"/>
        <w:snapToGrid w:val="0"/>
        <w:spacing w:after="156" w:afterLines="50"/>
        <w:ind w:firstLine="420" w:firstLineChars="200"/>
        <w:rPr>
          <w:rFonts w:ascii="Times New Roman" w:hAnsi="Times New Roman" w:eastAsia="宋体" w:cs="Times New Roman"/>
          <w:szCs w:val="21"/>
        </w:rPr>
      </w:pPr>
    </w:p>
    <w:p>
      <w:pPr>
        <w:tabs>
          <w:tab w:val="left" w:pos="840"/>
        </w:tabs>
        <w:adjustRightInd w:val="0"/>
        <w:snapToGrid w:val="0"/>
        <w:spacing w:after="156" w:afterLines="50"/>
        <w:jc w:val="center"/>
        <w:rPr>
          <w:rFonts w:ascii="Times New Roman" w:hAnsi="Times New Roman" w:eastAsia="宋体" w:cs="Times New Roman"/>
          <w:b/>
          <w:szCs w:val="21"/>
        </w:rPr>
      </w:pPr>
      <w:r>
        <w:rPr>
          <w:rFonts w:ascii="Times New Roman" w:hAnsi="Times New Roman" w:eastAsia="宋体" w:cs="Times New Roman"/>
          <w:b/>
          <w:szCs w:val="21"/>
        </w:rPr>
        <w:t>保险金申请与给付</w:t>
      </w:r>
    </w:p>
    <w:p>
      <w:pPr>
        <w:tabs>
          <w:tab w:val="left" w:pos="840"/>
        </w:tabs>
        <w:adjustRightInd w:val="0"/>
        <w:snapToGrid w:val="0"/>
        <w:spacing w:after="156" w:afterLines="50"/>
        <w:ind w:firstLine="415" w:firstLineChars="197"/>
        <w:rPr>
          <w:rFonts w:ascii="Times New Roman" w:hAnsi="Times New Roman" w:eastAsia="宋体" w:cs="Times New Roman"/>
          <w:b/>
          <w:szCs w:val="21"/>
        </w:rPr>
      </w:pPr>
      <w:r>
        <w:rPr>
          <w:rFonts w:ascii="Times New Roman" w:hAnsi="Times New Roman" w:eastAsia="宋体" w:cs="Times New Roman"/>
          <w:b/>
          <w:szCs w:val="21"/>
        </w:rPr>
        <w:t xml:space="preserve">第二十条 </w:t>
      </w:r>
      <w:r>
        <w:rPr>
          <w:rFonts w:ascii="Times New Roman" w:hAnsi="Times New Roman" w:eastAsia="宋体" w:cs="Times New Roman"/>
          <w:szCs w:val="21"/>
        </w:rPr>
        <w:t>保险金申请人向保险人申请给付保险金时，应提交以下材料。保险金申请人因特殊原因不能提供以下材料的，应提供其他合法有效的材料。</w:t>
      </w:r>
      <w:r>
        <w:rPr>
          <w:rFonts w:ascii="Times New Roman" w:hAnsi="Times New Roman" w:eastAsia="宋体" w:cs="Times New Roman"/>
          <w:b/>
          <w:szCs w:val="21"/>
        </w:rPr>
        <w:t>保险金申请人未能提供有关材料，导致保险人无法核实该申请的真实性的，保险人对无法核实部分不承担给付保险金的责任。</w:t>
      </w:r>
    </w:p>
    <w:p>
      <w:pPr>
        <w:adjustRightInd w:val="0"/>
        <w:snapToGrid w:val="0"/>
        <w:spacing w:after="156" w:afterLines="50"/>
        <w:ind w:firstLine="420" w:firstLineChars="200"/>
        <w:rPr>
          <w:rFonts w:ascii="Times New Roman" w:hAnsi="Times New Roman" w:eastAsia="宋体" w:cs="Times New Roman"/>
          <w:szCs w:val="21"/>
        </w:rPr>
      </w:pPr>
      <w:r>
        <w:rPr>
          <w:rFonts w:ascii="Times New Roman" w:hAnsi="Times New Roman" w:eastAsia="宋体" w:cs="Times New Roman"/>
          <w:szCs w:val="21"/>
        </w:rPr>
        <w:t>（一）身故保险金申请</w:t>
      </w:r>
    </w:p>
    <w:p>
      <w:pPr>
        <w:adjustRightInd w:val="0"/>
        <w:snapToGrid w:val="0"/>
        <w:spacing w:after="156" w:afterLines="50"/>
        <w:ind w:firstLine="420" w:firstLineChars="200"/>
        <w:rPr>
          <w:rFonts w:ascii="Times New Roman" w:hAnsi="Times New Roman" w:eastAsia="宋体" w:cs="Times New Roman"/>
          <w:szCs w:val="21"/>
        </w:rPr>
      </w:pPr>
      <w:r>
        <w:rPr>
          <w:rFonts w:ascii="Times New Roman" w:hAnsi="Times New Roman" w:eastAsia="宋体" w:cs="Times New Roman"/>
          <w:szCs w:val="21"/>
        </w:rPr>
        <w:t>1.保险金给付申请书；</w:t>
      </w:r>
    </w:p>
    <w:p>
      <w:pPr>
        <w:adjustRightInd w:val="0"/>
        <w:snapToGrid w:val="0"/>
        <w:spacing w:after="156" w:afterLines="50"/>
        <w:ind w:firstLine="420" w:firstLineChars="200"/>
        <w:rPr>
          <w:rFonts w:ascii="Times New Roman" w:hAnsi="Times New Roman" w:eastAsia="宋体" w:cs="Times New Roman"/>
          <w:szCs w:val="21"/>
        </w:rPr>
      </w:pPr>
      <w:r>
        <w:rPr>
          <w:rFonts w:ascii="Times New Roman" w:hAnsi="Times New Roman" w:eastAsia="宋体" w:cs="Times New Roman"/>
          <w:szCs w:val="21"/>
        </w:rPr>
        <w:t>2.保险单原件；</w:t>
      </w:r>
    </w:p>
    <w:p>
      <w:pPr>
        <w:adjustRightInd w:val="0"/>
        <w:snapToGrid w:val="0"/>
        <w:spacing w:after="156" w:afterLines="50"/>
        <w:ind w:firstLine="420" w:firstLineChars="200"/>
        <w:rPr>
          <w:rFonts w:ascii="Times New Roman" w:hAnsi="Times New Roman" w:eastAsia="宋体" w:cs="Times New Roman"/>
          <w:szCs w:val="21"/>
        </w:rPr>
      </w:pPr>
      <w:r>
        <w:rPr>
          <w:rFonts w:ascii="Times New Roman" w:hAnsi="Times New Roman" w:eastAsia="宋体" w:cs="Times New Roman"/>
          <w:szCs w:val="21"/>
        </w:rPr>
        <w:t>3.保险金申请人的身份证明；</w:t>
      </w:r>
    </w:p>
    <w:p>
      <w:pPr>
        <w:adjustRightInd w:val="0"/>
        <w:snapToGrid w:val="0"/>
        <w:spacing w:after="156" w:afterLines="50"/>
        <w:ind w:firstLine="420" w:firstLineChars="200"/>
        <w:rPr>
          <w:rFonts w:ascii="Times New Roman" w:hAnsi="Times New Roman" w:eastAsia="宋体" w:cs="Times New Roman"/>
          <w:szCs w:val="21"/>
        </w:rPr>
      </w:pPr>
      <w:r>
        <w:rPr>
          <w:rFonts w:ascii="Times New Roman" w:hAnsi="Times New Roman" w:eastAsia="宋体" w:cs="Times New Roman"/>
          <w:szCs w:val="21"/>
        </w:rPr>
        <w:t>4.公安部门或医疗机构出具的被保险人死亡证明书。若被保险人为宣告死亡，保险金申请人应提供人民法院出具的宣告死亡证明文件；若为境外出险，需提供事故发生地使领馆出具的的包含死亡原因的书面证明材料；</w:t>
      </w:r>
    </w:p>
    <w:p>
      <w:pPr>
        <w:adjustRightInd w:val="0"/>
        <w:snapToGrid w:val="0"/>
        <w:spacing w:after="156" w:afterLines="50"/>
        <w:ind w:firstLine="420" w:firstLineChars="200"/>
        <w:rPr>
          <w:rFonts w:ascii="Times New Roman" w:hAnsi="Times New Roman" w:eastAsia="宋体" w:cs="Times New Roman"/>
          <w:szCs w:val="21"/>
        </w:rPr>
      </w:pPr>
      <w:r>
        <w:rPr>
          <w:rFonts w:ascii="Times New Roman" w:hAnsi="Times New Roman" w:eastAsia="宋体" w:cs="Times New Roman"/>
          <w:szCs w:val="21"/>
        </w:rPr>
        <w:t>5.被保险人的户籍注销证明；</w:t>
      </w:r>
    </w:p>
    <w:p>
      <w:pPr>
        <w:adjustRightInd w:val="0"/>
        <w:snapToGrid w:val="0"/>
        <w:spacing w:after="156" w:afterLines="50"/>
        <w:ind w:firstLine="420" w:firstLineChars="200"/>
        <w:rPr>
          <w:rFonts w:ascii="Times New Roman" w:hAnsi="Times New Roman" w:eastAsia="宋体" w:cs="Times New Roman"/>
          <w:color w:val="000000"/>
          <w:szCs w:val="21"/>
        </w:rPr>
      </w:pPr>
      <w:r>
        <w:rPr>
          <w:rFonts w:ascii="Times New Roman" w:hAnsi="Times New Roman" w:eastAsia="宋体" w:cs="Times New Roman"/>
          <w:szCs w:val="21"/>
        </w:rPr>
        <w:t>6.</w:t>
      </w:r>
      <w:r>
        <w:rPr>
          <w:rFonts w:ascii="Times New Roman" w:hAnsi="Times New Roman" w:eastAsia="宋体" w:cs="Times New Roman"/>
          <w:color w:val="000000"/>
          <w:szCs w:val="21"/>
        </w:rPr>
        <w:t>保险金申请人所能提供的与确认保险事故的性质、原因、损失程度等有关的其他证明和资料；</w:t>
      </w:r>
    </w:p>
    <w:p>
      <w:pPr>
        <w:adjustRightInd w:val="0"/>
        <w:snapToGrid w:val="0"/>
        <w:spacing w:after="156" w:afterLines="50"/>
        <w:ind w:firstLine="420" w:firstLineChars="200"/>
        <w:rPr>
          <w:rFonts w:ascii="Times New Roman" w:hAnsi="Times New Roman" w:eastAsia="宋体" w:cs="Times New Roman"/>
          <w:szCs w:val="21"/>
        </w:rPr>
      </w:pPr>
      <w:r>
        <w:rPr>
          <w:rFonts w:ascii="Times New Roman" w:hAnsi="Times New Roman" w:eastAsia="宋体" w:cs="Times New Roman"/>
          <w:color w:val="000000"/>
          <w:szCs w:val="21"/>
        </w:rPr>
        <w:t>7.</w:t>
      </w:r>
      <w:r>
        <w:rPr>
          <w:rFonts w:ascii="Times New Roman" w:hAnsi="Times New Roman" w:eastAsia="宋体" w:cs="Times New Roman"/>
          <w:szCs w:val="21"/>
        </w:rPr>
        <w:t>若保险金申请人委托他人申请的，还应提供授权委托书原件、委托人和受托人的身份证明等相关证明文件。</w:t>
      </w:r>
    </w:p>
    <w:p>
      <w:pPr>
        <w:adjustRightInd w:val="0"/>
        <w:snapToGrid w:val="0"/>
        <w:spacing w:after="156" w:afterLines="50"/>
        <w:ind w:firstLine="420" w:firstLineChars="200"/>
        <w:rPr>
          <w:rFonts w:ascii="Times New Roman" w:hAnsi="Times New Roman" w:eastAsia="宋体" w:cs="Times New Roman"/>
          <w:szCs w:val="21"/>
        </w:rPr>
      </w:pPr>
      <w:r>
        <w:rPr>
          <w:rFonts w:ascii="Times New Roman" w:hAnsi="Times New Roman" w:eastAsia="宋体" w:cs="Times New Roman"/>
          <w:szCs w:val="21"/>
        </w:rPr>
        <w:t>除提交上述材料外，保险金申请人申请身故保险金时，为确定事故原因，保险人有权要求由司法鉴定机构对事故原因进行鉴定，如进行尸体检验等。</w:t>
      </w:r>
    </w:p>
    <w:p>
      <w:pPr>
        <w:tabs>
          <w:tab w:val="left" w:pos="840"/>
        </w:tabs>
        <w:adjustRightInd w:val="0"/>
        <w:snapToGrid w:val="0"/>
        <w:spacing w:after="156" w:afterLines="50"/>
        <w:ind w:firstLine="420" w:firstLineChars="200"/>
        <w:rPr>
          <w:rFonts w:ascii="Times New Roman" w:hAnsi="Times New Roman" w:eastAsia="宋体" w:cs="Times New Roman"/>
          <w:szCs w:val="21"/>
        </w:rPr>
      </w:pPr>
      <w:r>
        <w:rPr>
          <w:rFonts w:ascii="Times New Roman" w:hAnsi="Times New Roman" w:eastAsia="宋体" w:cs="Times New Roman"/>
          <w:szCs w:val="21"/>
        </w:rPr>
        <w:t>（二）伤残保险金申请</w:t>
      </w:r>
    </w:p>
    <w:p>
      <w:pPr>
        <w:adjustRightInd w:val="0"/>
        <w:snapToGrid w:val="0"/>
        <w:spacing w:after="156" w:afterLines="50"/>
        <w:ind w:firstLine="420" w:firstLineChars="200"/>
        <w:rPr>
          <w:rFonts w:ascii="Times New Roman" w:hAnsi="Times New Roman" w:eastAsia="宋体" w:cs="Times New Roman"/>
          <w:szCs w:val="21"/>
        </w:rPr>
      </w:pPr>
      <w:r>
        <w:rPr>
          <w:rFonts w:ascii="Times New Roman" w:hAnsi="Times New Roman" w:eastAsia="宋体" w:cs="Times New Roman"/>
          <w:szCs w:val="21"/>
        </w:rPr>
        <w:t>1.保险金给付申请书；</w:t>
      </w:r>
    </w:p>
    <w:p>
      <w:pPr>
        <w:adjustRightInd w:val="0"/>
        <w:snapToGrid w:val="0"/>
        <w:spacing w:after="156" w:afterLines="50"/>
        <w:ind w:firstLine="420" w:firstLineChars="200"/>
        <w:rPr>
          <w:rFonts w:ascii="Times New Roman" w:hAnsi="Times New Roman" w:eastAsia="宋体" w:cs="Times New Roman"/>
          <w:szCs w:val="21"/>
        </w:rPr>
      </w:pPr>
      <w:r>
        <w:rPr>
          <w:rFonts w:ascii="Times New Roman" w:hAnsi="Times New Roman" w:eastAsia="宋体" w:cs="Times New Roman"/>
          <w:szCs w:val="21"/>
        </w:rPr>
        <w:t>2.保险单原件；</w:t>
      </w:r>
    </w:p>
    <w:p>
      <w:pPr>
        <w:adjustRightInd w:val="0"/>
        <w:snapToGrid w:val="0"/>
        <w:spacing w:after="156" w:afterLines="50"/>
        <w:ind w:firstLine="420" w:firstLineChars="200"/>
        <w:rPr>
          <w:rFonts w:ascii="Times New Roman" w:hAnsi="Times New Roman" w:eastAsia="宋体" w:cs="Times New Roman"/>
          <w:szCs w:val="21"/>
        </w:rPr>
      </w:pPr>
      <w:r>
        <w:rPr>
          <w:rFonts w:ascii="Times New Roman" w:hAnsi="Times New Roman" w:eastAsia="宋体" w:cs="Times New Roman"/>
          <w:szCs w:val="21"/>
        </w:rPr>
        <w:t>3.被保险人身份证明；</w:t>
      </w:r>
    </w:p>
    <w:p>
      <w:pPr>
        <w:adjustRightInd w:val="0"/>
        <w:snapToGrid w:val="0"/>
        <w:spacing w:after="156" w:afterLines="50"/>
        <w:ind w:firstLine="420" w:firstLineChars="200"/>
        <w:rPr>
          <w:rFonts w:ascii="Times New Roman" w:hAnsi="Times New Roman" w:eastAsia="宋体" w:cs="Times New Roman"/>
          <w:szCs w:val="21"/>
        </w:rPr>
      </w:pPr>
      <w:r>
        <w:rPr>
          <w:rFonts w:ascii="Times New Roman" w:hAnsi="Times New Roman" w:eastAsia="宋体" w:cs="Times New Roman"/>
          <w:szCs w:val="21"/>
        </w:rPr>
        <w:t>4.二级以上（含二级）或保险人认可的医疗机构或司法鉴定机构出具的伤残鉴定诊断书；</w:t>
      </w:r>
    </w:p>
    <w:p>
      <w:pPr>
        <w:adjustRightInd w:val="0"/>
        <w:snapToGrid w:val="0"/>
        <w:spacing w:after="156" w:afterLines="50"/>
        <w:ind w:firstLine="420" w:firstLineChars="200"/>
        <w:rPr>
          <w:rFonts w:ascii="Times New Roman" w:hAnsi="Times New Roman" w:eastAsia="宋体" w:cs="Times New Roman"/>
          <w:szCs w:val="21"/>
        </w:rPr>
      </w:pPr>
      <w:r>
        <w:rPr>
          <w:rFonts w:ascii="Times New Roman" w:hAnsi="Times New Roman" w:eastAsia="宋体" w:cs="Times New Roman"/>
          <w:szCs w:val="21"/>
        </w:rPr>
        <w:t>5.保险金申请人所能提供的与确认保险事故的性质、原因、损失程度等有关的其他证明和资料；</w:t>
      </w:r>
    </w:p>
    <w:p>
      <w:pPr>
        <w:adjustRightInd w:val="0"/>
        <w:snapToGrid w:val="0"/>
        <w:spacing w:after="156" w:afterLines="50"/>
        <w:ind w:firstLine="420" w:firstLineChars="200"/>
        <w:rPr>
          <w:rFonts w:ascii="Times New Roman" w:hAnsi="Times New Roman" w:eastAsia="宋体" w:cs="Times New Roman"/>
          <w:szCs w:val="21"/>
        </w:rPr>
      </w:pPr>
      <w:r>
        <w:rPr>
          <w:rFonts w:ascii="Times New Roman" w:hAnsi="Times New Roman" w:eastAsia="宋体" w:cs="Times New Roman"/>
          <w:szCs w:val="21"/>
        </w:rPr>
        <w:t>6.若保险金申请人委托他人申请的，还应提供授权委托书原件、委托人和受托人的身份证明等相关证明文件。</w:t>
      </w:r>
    </w:p>
    <w:p>
      <w:pPr>
        <w:adjustRightInd w:val="0"/>
        <w:snapToGrid w:val="0"/>
        <w:spacing w:after="156" w:afterLines="50"/>
        <w:ind w:firstLine="420" w:firstLineChars="200"/>
        <w:rPr>
          <w:rFonts w:ascii="Times New Roman" w:hAnsi="Times New Roman" w:eastAsia="宋体" w:cs="Times New Roman"/>
          <w:szCs w:val="21"/>
        </w:rPr>
      </w:pPr>
      <w:r>
        <w:rPr>
          <w:rFonts w:ascii="Times New Roman" w:hAnsi="Times New Roman" w:eastAsia="宋体" w:cs="Times New Roman"/>
          <w:szCs w:val="21"/>
        </w:rPr>
        <w:t>（三）医疗保险金申请</w:t>
      </w:r>
    </w:p>
    <w:p>
      <w:pPr>
        <w:adjustRightInd w:val="0"/>
        <w:snapToGrid w:val="0"/>
        <w:spacing w:after="156" w:afterLines="50"/>
        <w:ind w:firstLine="420" w:firstLineChars="200"/>
        <w:rPr>
          <w:rFonts w:ascii="Times New Roman" w:hAnsi="Times New Roman" w:eastAsia="宋体" w:cs="Times New Roman"/>
          <w:szCs w:val="21"/>
        </w:rPr>
      </w:pPr>
      <w:r>
        <w:rPr>
          <w:rFonts w:ascii="Times New Roman" w:hAnsi="Times New Roman" w:eastAsia="宋体" w:cs="Times New Roman"/>
          <w:szCs w:val="21"/>
        </w:rPr>
        <w:t>1.保险金给付申请书；</w:t>
      </w:r>
    </w:p>
    <w:p>
      <w:pPr>
        <w:adjustRightInd w:val="0"/>
        <w:snapToGrid w:val="0"/>
        <w:spacing w:after="156" w:afterLines="50"/>
        <w:ind w:firstLine="420" w:firstLineChars="200"/>
        <w:rPr>
          <w:rFonts w:ascii="Times New Roman" w:hAnsi="Times New Roman" w:eastAsia="宋体" w:cs="Times New Roman"/>
          <w:szCs w:val="21"/>
        </w:rPr>
      </w:pPr>
      <w:r>
        <w:rPr>
          <w:rFonts w:ascii="Times New Roman" w:hAnsi="Times New Roman" w:eastAsia="宋体" w:cs="Times New Roman"/>
          <w:szCs w:val="21"/>
        </w:rPr>
        <w:t>2.保险单原件；</w:t>
      </w:r>
    </w:p>
    <w:p>
      <w:pPr>
        <w:adjustRightInd w:val="0"/>
        <w:snapToGrid w:val="0"/>
        <w:spacing w:after="156" w:afterLines="50"/>
        <w:ind w:firstLine="420" w:firstLineChars="200"/>
        <w:rPr>
          <w:rFonts w:ascii="Times New Roman" w:hAnsi="Times New Roman" w:eastAsia="宋体" w:cs="Times New Roman"/>
          <w:szCs w:val="21"/>
        </w:rPr>
      </w:pPr>
      <w:r>
        <w:rPr>
          <w:rFonts w:ascii="Times New Roman" w:hAnsi="Times New Roman" w:eastAsia="宋体" w:cs="Times New Roman"/>
          <w:szCs w:val="21"/>
        </w:rPr>
        <w:t>3.被保险人身份证明；</w:t>
      </w:r>
    </w:p>
    <w:p>
      <w:pPr>
        <w:adjustRightInd w:val="0"/>
        <w:snapToGrid w:val="0"/>
        <w:spacing w:after="156" w:afterLines="50"/>
        <w:ind w:firstLine="420" w:firstLineChars="200"/>
        <w:rPr>
          <w:rFonts w:ascii="Times New Roman" w:hAnsi="Times New Roman" w:eastAsia="宋体" w:cs="Times New Roman"/>
          <w:szCs w:val="21"/>
        </w:rPr>
      </w:pPr>
      <w:r>
        <w:rPr>
          <w:rFonts w:ascii="Times New Roman" w:hAnsi="Times New Roman" w:eastAsia="宋体" w:cs="Times New Roman"/>
          <w:szCs w:val="21"/>
        </w:rPr>
        <w:t>4.释义医院出具的医疗证明和医疗费用原始凭证；</w:t>
      </w:r>
    </w:p>
    <w:p>
      <w:pPr>
        <w:adjustRightInd w:val="0"/>
        <w:snapToGrid w:val="0"/>
        <w:spacing w:after="156" w:afterLines="50"/>
        <w:ind w:firstLine="420" w:firstLineChars="200"/>
        <w:rPr>
          <w:rFonts w:ascii="Times New Roman" w:hAnsi="Times New Roman" w:eastAsia="宋体" w:cs="Times New Roman"/>
          <w:szCs w:val="21"/>
        </w:rPr>
      </w:pPr>
      <w:r>
        <w:rPr>
          <w:rFonts w:ascii="Times New Roman" w:hAnsi="Times New Roman" w:eastAsia="宋体" w:cs="Times New Roman"/>
          <w:szCs w:val="21"/>
        </w:rPr>
        <w:t>5.保险金申请人所能提供的与确认保险事故的性质、原因、损失程度等有关的其他证明和资料；</w:t>
      </w:r>
    </w:p>
    <w:p>
      <w:pPr>
        <w:adjustRightInd w:val="0"/>
        <w:snapToGrid w:val="0"/>
        <w:spacing w:after="156" w:afterLines="50"/>
        <w:ind w:firstLine="420" w:firstLineChars="200"/>
        <w:rPr>
          <w:rFonts w:ascii="Times New Roman" w:hAnsi="Times New Roman" w:eastAsia="宋体" w:cs="Times New Roman"/>
          <w:szCs w:val="21"/>
          <w:u w:val="single"/>
        </w:rPr>
      </w:pPr>
      <w:r>
        <w:rPr>
          <w:rFonts w:ascii="Times New Roman" w:hAnsi="Times New Roman" w:eastAsia="宋体" w:cs="Times New Roman"/>
          <w:szCs w:val="21"/>
        </w:rPr>
        <w:t>6.若保险金申请人委托他人申请的，还应提供授权委托书原件、委托人和受托人的身份证明等相关证明文件。</w:t>
      </w:r>
    </w:p>
    <w:p>
      <w:pPr>
        <w:adjustRightInd w:val="0"/>
        <w:snapToGrid w:val="0"/>
        <w:spacing w:after="156" w:afterLines="50"/>
        <w:ind w:firstLine="422" w:firstLineChars="200"/>
        <w:rPr>
          <w:rFonts w:ascii="Times New Roman" w:hAnsi="Times New Roman" w:eastAsia="宋体" w:cs="Times New Roman"/>
          <w:szCs w:val="21"/>
        </w:rPr>
      </w:pPr>
      <w:r>
        <w:rPr>
          <w:rFonts w:ascii="Times New Roman" w:hAnsi="Times New Roman" w:eastAsia="宋体" w:cs="Times New Roman"/>
          <w:b/>
          <w:szCs w:val="21"/>
        </w:rPr>
        <w:t xml:space="preserve">第二十一条 </w:t>
      </w:r>
      <w:r>
        <w:rPr>
          <w:rFonts w:ascii="Times New Roman" w:hAnsi="Times New Roman" w:eastAsia="宋体" w:cs="Times New Roman"/>
          <w:color w:val="000000"/>
          <w:szCs w:val="21"/>
        </w:rPr>
        <w:t>保险金申请人向保险人请求给付保险金的诉讼时效期间为二年，自其知道或者应当知道保险事故发生之日起计算。</w:t>
      </w:r>
    </w:p>
    <w:p>
      <w:pPr>
        <w:tabs>
          <w:tab w:val="left" w:pos="840"/>
        </w:tabs>
        <w:adjustRightInd w:val="0"/>
        <w:snapToGrid w:val="0"/>
        <w:spacing w:after="156" w:afterLines="50"/>
        <w:ind w:firstLine="200"/>
        <w:jc w:val="center"/>
        <w:rPr>
          <w:rFonts w:ascii="Times New Roman" w:hAnsi="Times New Roman" w:eastAsia="宋体" w:cs="Times New Roman"/>
          <w:b/>
          <w:szCs w:val="21"/>
        </w:rPr>
      </w:pPr>
    </w:p>
    <w:p>
      <w:pPr>
        <w:tabs>
          <w:tab w:val="left" w:pos="840"/>
        </w:tabs>
        <w:adjustRightInd w:val="0"/>
        <w:snapToGrid w:val="0"/>
        <w:spacing w:after="156" w:afterLines="50"/>
        <w:jc w:val="center"/>
        <w:rPr>
          <w:rFonts w:ascii="Times New Roman" w:hAnsi="Times New Roman" w:eastAsia="宋体" w:cs="Times New Roman"/>
          <w:b/>
          <w:szCs w:val="21"/>
        </w:rPr>
      </w:pPr>
      <w:r>
        <w:rPr>
          <w:rFonts w:ascii="Times New Roman" w:hAnsi="Times New Roman" w:eastAsia="宋体" w:cs="Times New Roman"/>
          <w:b/>
          <w:szCs w:val="21"/>
        </w:rPr>
        <w:t>争议处理和法律适用</w:t>
      </w:r>
    </w:p>
    <w:p>
      <w:pPr>
        <w:adjustRightInd w:val="0"/>
        <w:snapToGrid w:val="0"/>
        <w:spacing w:after="156" w:afterLines="50"/>
        <w:ind w:firstLine="422" w:firstLineChars="200"/>
        <w:rPr>
          <w:rFonts w:ascii="Times New Roman" w:hAnsi="Times New Roman" w:eastAsia="宋体" w:cs="Times New Roman"/>
          <w:szCs w:val="21"/>
        </w:rPr>
      </w:pPr>
      <w:r>
        <w:rPr>
          <w:rFonts w:ascii="Times New Roman" w:hAnsi="Times New Roman" w:eastAsia="宋体" w:cs="Times New Roman"/>
          <w:b/>
          <w:szCs w:val="21"/>
        </w:rPr>
        <w:t>第二十二条</w:t>
      </w:r>
      <w:r>
        <w:rPr>
          <w:rFonts w:ascii="Times New Roman" w:hAnsi="Times New Roman" w:eastAsia="宋体" w:cs="Times New Roman"/>
          <w:szCs w:val="21"/>
        </w:rPr>
        <w:t xml:space="preserve"> 因履行本保险合同发生的争议，由当事人协商解决。协商不成的，提交保险单载明的仲裁机构仲裁；保险单未载明仲裁机构或者争议发生后未达成仲裁协议的，依法向人民法院起诉。</w:t>
      </w:r>
    </w:p>
    <w:p>
      <w:pPr>
        <w:adjustRightInd w:val="0"/>
        <w:snapToGrid w:val="0"/>
        <w:spacing w:after="156" w:afterLines="50"/>
        <w:ind w:firstLine="422" w:firstLineChars="200"/>
        <w:rPr>
          <w:rFonts w:ascii="Times New Roman" w:hAnsi="Times New Roman" w:eastAsia="宋体" w:cs="Times New Roman"/>
          <w:szCs w:val="21"/>
        </w:rPr>
      </w:pPr>
      <w:r>
        <w:rPr>
          <w:rFonts w:ascii="Times New Roman" w:hAnsi="Times New Roman" w:eastAsia="宋体" w:cs="Times New Roman"/>
          <w:b/>
          <w:szCs w:val="21"/>
        </w:rPr>
        <w:t>第二十三条</w:t>
      </w:r>
      <w:r>
        <w:rPr>
          <w:rFonts w:ascii="Times New Roman" w:hAnsi="Times New Roman" w:eastAsia="宋体" w:cs="Times New Roman"/>
          <w:szCs w:val="21"/>
        </w:rPr>
        <w:t xml:space="preserve"> 与本保险合同有关的以及履行本保险合同产生的一切争议处理适用中华人民共和国法律（不包括港澳台地区法律）。</w:t>
      </w:r>
    </w:p>
    <w:p>
      <w:pPr>
        <w:adjustRightInd w:val="0"/>
        <w:snapToGrid w:val="0"/>
        <w:spacing w:after="156" w:afterLines="50"/>
        <w:ind w:firstLine="200"/>
        <w:jc w:val="center"/>
        <w:rPr>
          <w:rFonts w:ascii="Times New Roman" w:hAnsi="Times New Roman" w:eastAsia="宋体" w:cs="Times New Roman"/>
          <w:b/>
          <w:bCs/>
          <w:szCs w:val="21"/>
        </w:rPr>
      </w:pPr>
    </w:p>
    <w:p>
      <w:pPr>
        <w:tabs>
          <w:tab w:val="left" w:pos="840"/>
        </w:tabs>
        <w:adjustRightInd w:val="0"/>
        <w:snapToGrid w:val="0"/>
        <w:spacing w:after="156" w:afterLines="50"/>
        <w:jc w:val="center"/>
        <w:rPr>
          <w:rFonts w:ascii="Times New Roman" w:hAnsi="Times New Roman" w:eastAsia="宋体" w:cs="Times New Roman"/>
          <w:b/>
          <w:szCs w:val="21"/>
        </w:rPr>
      </w:pPr>
      <w:r>
        <w:rPr>
          <w:rFonts w:ascii="Times New Roman" w:hAnsi="Times New Roman" w:eastAsia="宋体" w:cs="Times New Roman"/>
          <w:b/>
          <w:szCs w:val="21"/>
        </w:rPr>
        <w:t>其他事项</w:t>
      </w:r>
    </w:p>
    <w:p>
      <w:pPr>
        <w:adjustRightInd w:val="0"/>
        <w:snapToGrid w:val="0"/>
        <w:spacing w:after="156" w:afterLines="50"/>
        <w:ind w:firstLine="413" w:firstLineChars="196"/>
        <w:rPr>
          <w:rFonts w:ascii="Times New Roman" w:hAnsi="Times New Roman" w:eastAsia="宋体" w:cs="Times New Roman"/>
          <w:szCs w:val="21"/>
        </w:rPr>
      </w:pPr>
      <w:r>
        <w:rPr>
          <w:rFonts w:ascii="Times New Roman" w:hAnsi="Times New Roman" w:eastAsia="宋体" w:cs="Times New Roman"/>
          <w:b/>
          <w:szCs w:val="21"/>
        </w:rPr>
        <w:t xml:space="preserve">第二十四条  </w:t>
      </w:r>
      <w:r>
        <w:rPr>
          <w:rFonts w:ascii="Times New Roman" w:hAnsi="Times New Roman" w:eastAsia="宋体" w:cs="Times New Roman"/>
          <w:szCs w:val="21"/>
        </w:rPr>
        <w:t>本合同涉及的外币与人民币的汇率，以结算当日中华人民共和国中国人民银行公布的外汇汇率为准。</w:t>
      </w:r>
    </w:p>
    <w:p>
      <w:pPr>
        <w:adjustRightInd w:val="0"/>
        <w:snapToGrid w:val="0"/>
        <w:spacing w:after="156" w:afterLines="50"/>
        <w:ind w:firstLine="422" w:firstLineChars="200"/>
        <w:rPr>
          <w:rFonts w:ascii="Times New Roman" w:hAnsi="Times New Roman" w:eastAsia="宋体" w:cs="Times New Roman"/>
          <w:szCs w:val="21"/>
        </w:rPr>
      </w:pPr>
      <w:r>
        <w:rPr>
          <w:rFonts w:ascii="Times New Roman" w:hAnsi="Times New Roman" w:eastAsia="宋体" w:cs="Times New Roman"/>
          <w:b/>
          <w:bCs/>
          <w:szCs w:val="21"/>
        </w:rPr>
        <w:t>第二十五条</w:t>
      </w:r>
      <w:r>
        <w:rPr>
          <w:rFonts w:ascii="Times New Roman" w:hAnsi="Times New Roman" w:eastAsia="宋体" w:cs="Times New Roman"/>
          <w:szCs w:val="21"/>
        </w:rPr>
        <w:t xml:space="preserve">  投保人和保险人可以协商变更合同内容。</w:t>
      </w:r>
    </w:p>
    <w:p>
      <w:pPr>
        <w:adjustRightInd w:val="0"/>
        <w:snapToGrid w:val="0"/>
        <w:spacing w:after="156" w:afterLines="50"/>
        <w:ind w:firstLine="420" w:firstLineChars="200"/>
        <w:rPr>
          <w:rFonts w:ascii="Times New Roman" w:hAnsi="Times New Roman" w:eastAsia="宋体" w:cs="Times New Roman"/>
          <w:szCs w:val="21"/>
        </w:rPr>
      </w:pPr>
      <w:r>
        <w:rPr>
          <w:rFonts w:ascii="Times New Roman" w:hAnsi="Times New Roman" w:eastAsia="宋体" w:cs="Times New Roman"/>
          <w:szCs w:val="21"/>
        </w:rPr>
        <w:t>变更保险合同的，应当由保险人在保险单或者其他保险凭证上批注或附贴批单，或者投保人和保险人订立变更的书面协议。</w:t>
      </w:r>
    </w:p>
    <w:p>
      <w:pPr>
        <w:adjustRightInd w:val="0"/>
        <w:snapToGrid w:val="0"/>
        <w:spacing w:after="156" w:afterLines="50"/>
        <w:ind w:firstLine="422" w:firstLineChars="200"/>
        <w:rPr>
          <w:rFonts w:ascii="Times New Roman" w:hAnsi="Times New Roman" w:eastAsia="宋体" w:cs="Times New Roman"/>
          <w:b/>
          <w:szCs w:val="21"/>
        </w:rPr>
      </w:pPr>
      <w:r>
        <w:rPr>
          <w:rFonts w:ascii="Times New Roman" w:hAnsi="Times New Roman" w:eastAsia="宋体" w:cs="Times New Roman"/>
          <w:b/>
          <w:bCs/>
          <w:szCs w:val="21"/>
        </w:rPr>
        <w:t>第二十六条</w:t>
      </w:r>
      <w:r>
        <w:rPr>
          <w:rFonts w:ascii="Times New Roman" w:hAnsi="Times New Roman" w:eastAsia="宋体" w:cs="Times New Roman"/>
          <w:szCs w:val="21"/>
        </w:rPr>
        <w:t xml:space="preserve">  在本保险合同成立后，投保人可以书面形式通知保险人解除合同，</w:t>
      </w:r>
      <w:r>
        <w:rPr>
          <w:rFonts w:ascii="Times New Roman" w:hAnsi="Times New Roman" w:eastAsia="宋体" w:cs="Times New Roman"/>
          <w:b/>
          <w:szCs w:val="21"/>
        </w:rPr>
        <w:t>但保险人已根据本保险合同约定给付保险金的除外。</w:t>
      </w:r>
    </w:p>
    <w:p>
      <w:pPr>
        <w:adjustRightInd w:val="0"/>
        <w:snapToGrid w:val="0"/>
        <w:spacing w:after="156" w:afterLines="50"/>
        <w:ind w:firstLine="420" w:firstLineChars="200"/>
        <w:rPr>
          <w:rFonts w:ascii="Times New Roman" w:hAnsi="Times New Roman" w:eastAsia="宋体" w:cs="Times New Roman"/>
          <w:szCs w:val="21"/>
        </w:rPr>
      </w:pPr>
      <w:r>
        <w:rPr>
          <w:rFonts w:ascii="Times New Roman" w:hAnsi="Times New Roman" w:eastAsia="宋体" w:cs="Times New Roman"/>
          <w:szCs w:val="21"/>
        </w:rPr>
        <w:t>投保人解除本保险合同时，应提供下列证明文件和资料：</w:t>
      </w:r>
    </w:p>
    <w:p>
      <w:pPr>
        <w:adjustRightInd w:val="0"/>
        <w:snapToGrid w:val="0"/>
        <w:spacing w:after="156" w:afterLines="50"/>
        <w:ind w:firstLine="420" w:firstLineChars="200"/>
        <w:rPr>
          <w:rFonts w:ascii="Times New Roman" w:hAnsi="Times New Roman" w:eastAsia="宋体" w:cs="Times New Roman"/>
          <w:szCs w:val="21"/>
        </w:rPr>
      </w:pPr>
      <w:r>
        <w:rPr>
          <w:rFonts w:ascii="Times New Roman" w:hAnsi="Times New Roman" w:eastAsia="宋体" w:cs="Times New Roman"/>
          <w:szCs w:val="21"/>
        </w:rPr>
        <w:t>（一）保险合同解除申请书；</w:t>
      </w:r>
    </w:p>
    <w:p>
      <w:pPr>
        <w:adjustRightInd w:val="0"/>
        <w:snapToGrid w:val="0"/>
        <w:spacing w:after="156" w:afterLines="50"/>
        <w:ind w:firstLine="420" w:firstLineChars="200"/>
        <w:rPr>
          <w:rFonts w:ascii="Times New Roman" w:hAnsi="Times New Roman" w:eastAsia="宋体" w:cs="Times New Roman"/>
          <w:szCs w:val="21"/>
        </w:rPr>
      </w:pPr>
      <w:r>
        <w:rPr>
          <w:rFonts w:ascii="Times New Roman" w:hAnsi="Times New Roman" w:eastAsia="宋体" w:cs="Times New Roman"/>
          <w:szCs w:val="21"/>
        </w:rPr>
        <w:t>（二）保险单原件；</w:t>
      </w:r>
    </w:p>
    <w:p>
      <w:pPr>
        <w:adjustRightInd w:val="0"/>
        <w:snapToGrid w:val="0"/>
        <w:spacing w:after="156" w:afterLines="50"/>
        <w:ind w:firstLine="420" w:firstLineChars="200"/>
        <w:rPr>
          <w:rFonts w:ascii="Times New Roman" w:hAnsi="Times New Roman" w:eastAsia="宋体" w:cs="Times New Roman"/>
          <w:szCs w:val="21"/>
        </w:rPr>
      </w:pPr>
      <w:r>
        <w:rPr>
          <w:rFonts w:ascii="Times New Roman" w:hAnsi="Times New Roman" w:eastAsia="宋体" w:cs="Times New Roman"/>
          <w:szCs w:val="21"/>
        </w:rPr>
        <w:t>（三）保险费交付凭证；</w:t>
      </w:r>
    </w:p>
    <w:p>
      <w:pPr>
        <w:adjustRightInd w:val="0"/>
        <w:snapToGrid w:val="0"/>
        <w:spacing w:after="156" w:afterLines="50"/>
        <w:ind w:firstLine="420" w:firstLineChars="200"/>
        <w:rPr>
          <w:rFonts w:ascii="Times New Roman" w:hAnsi="Times New Roman" w:eastAsia="宋体" w:cs="Times New Roman"/>
          <w:szCs w:val="21"/>
        </w:rPr>
      </w:pPr>
      <w:r>
        <w:rPr>
          <w:rFonts w:ascii="Times New Roman" w:hAnsi="Times New Roman" w:eastAsia="宋体" w:cs="Times New Roman"/>
          <w:szCs w:val="21"/>
        </w:rPr>
        <w:t>（四）投保人身份证明。</w:t>
      </w:r>
    </w:p>
    <w:p>
      <w:pPr>
        <w:adjustRightInd w:val="0"/>
        <w:snapToGrid w:val="0"/>
        <w:spacing w:after="156" w:afterLines="50"/>
        <w:ind w:firstLine="420" w:firstLineChars="200"/>
        <w:rPr>
          <w:rFonts w:ascii="Times New Roman" w:hAnsi="Times New Roman" w:eastAsia="宋体" w:cs="Times New Roman"/>
          <w:szCs w:val="21"/>
        </w:rPr>
      </w:pPr>
      <w:r>
        <w:rPr>
          <w:rFonts w:ascii="Times New Roman" w:hAnsi="Times New Roman" w:eastAsia="宋体" w:cs="Times New Roman"/>
          <w:szCs w:val="21"/>
        </w:rPr>
        <w:t>投保人要求解除本保险合同，自保险人接到保险合同解除申请书之时起，本保险合同的效力终止。保险人收到上述证明文件和资料之日起30日内退还保险单的未满期净保费。</w:t>
      </w:r>
    </w:p>
    <w:p>
      <w:pPr>
        <w:tabs>
          <w:tab w:val="left" w:pos="840"/>
        </w:tabs>
        <w:adjustRightInd w:val="0"/>
        <w:snapToGrid w:val="0"/>
        <w:spacing w:after="156" w:afterLines="50"/>
        <w:jc w:val="center"/>
        <w:rPr>
          <w:rFonts w:ascii="Times New Roman" w:hAnsi="Times New Roman" w:eastAsia="宋体" w:cs="Times New Roman"/>
          <w:b/>
          <w:szCs w:val="21"/>
        </w:rPr>
      </w:pPr>
      <w:r>
        <w:rPr>
          <w:rFonts w:ascii="Times New Roman" w:hAnsi="Times New Roman" w:eastAsia="宋体" w:cs="Times New Roman"/>
          <w:b/>
          <w:szCs w:val="21"/>
        </w:rPr>
        <w:t>释义</w:t>
      </w:r>
    </w:p>
    <w:p>
      <w:pPr>
        <w:tabs>
          <w:tab w:val="left" w:pos="840"/>
        </w:tabs>
        <w:adjustRightInd w:val="0"/>
        <w:snapToGrid w:val="0"/>
        <w:spacing w:after="156" w:afterLines="50"/>
        <w:ind w:firstLine="415" w:firstLineChars="197"/>
        <w:rPr>
          <w:rFonts w:ascii="Times New Roman" w:hAnsi="Times New Roman" w:eastAsia="宋体" w:cs="Times New Roman"/>
          <w:b/>
          <w:szCs w:val="21"/>
        </w:rPr>
      </w:pPr>
      <w:r>
        <w:rPr>
          <w:rFonts w:ascii="Times New Roman" w:hAnsi="Times New Roman" w:eastAsia="宋体" w:cs="Times New Roman"/>
          <w:b/>
          <w:szCs w:val="21"/>
        </w:rPr>
        <w:t xml:space="preserve">第二十七条 </w:t>
      </w:r>
    </w:p>
    <w:p>
      <w:pPr>
        <w:adjustRightInd w:val="0"/>
        <w:snapToGrid w:val="0"/>
        <w:spacing w:after="156" w:afterLines="50"/>
        <w:ind w:firstLine="420" w:firstLineChars="200"/>
        <w:rPr>
          <w:rFonts w:ascii="Times New Roman" w:hAnsi="Times New Roman" w:eastAsia="宋体" w:cs="Times New Roman"/>
          <w:szCs w:val="21"/>
        </w:rPr>
      </w:pPr>
      <w:r>
        <w:rPr>
          <w:rFonts w:ascii="Times New Roman" w:hAnsi="Times New Roman" w:eastAsia="宋体" w:cs="Times New Roman"/>
          <w:szCs w:val="21"/>
        </w:rPr>
        <w:t>【</w:t>
      </w:r>
      <w:r>
        <w:rPr>
          <w:rFonts w:ascii="Times New Roman" w:hAnsi="Times New Roman" w:eastAsia="宋体" w:cs="Times New Roman"/>
          <w:bCs/>
          <w:caps/>
          <w:szCs w:val="24"/>
        </w:rPr>
        <w:t>保险人</w:t>
      </w:r>
      <w:r>
        <w:rPr>
          <w:rFonts w:ascii="Times New Roman" w:hAnsi="Times New Roman" w:eastAsia="宋体" w:cs="Times New Roman"/>
          <w:szCs w:val="21"/>
        </w:rPr>
        <w:t>】指与投保人签订本保险合同的中国平安财产保险股份有限公司。</w:t>
      </w:r>
    </w:p>
    <w:p>
      <w:pPr>
        <w:adjustRightInd w:val="0"/>
        <w:snapToGrid w:val="0"/>
        <w:spacing w:after="156" w:afterLines="50"/>
        <w:ind w:firstLine="420" w:firstLineChars="200"/>
        <w:rPr>
          <w:rFonts w:ascii="Times New Roman" w:hAnsi="Times New Roman" w:eastAsia="宋体" w:cs="Times New Roman"/>
          <w:szCs w:val="21"/>
        </w:rPr>
      </w:pPr>
      <w:r>
        <w:rPr>
          <w:rFonts w:ascii="Times New Roman" w:hAnsi="Times New Roman" w:eastAsia="宋体" w:cs="Times New Roman"/>
          <w:szCs w:val="21"/>
        </w:rPr>
        <w:t>【意外伤害】指以外来的、突发的、非本意的和非疾病的客观事件为直接且单独的原因致使身体受到的伤害。</w:t>
      </w:r>
    </w:p>
    <w:p>
      <w:pPr>
        <w:adjustRightInd w:val="0"/>
        <w:snapToGrid w:val="0"/>
        <w:spacing w:after="156" w:afterLines="50"/>
        <w:ind w:firstLine="399" w:firstLineChars="190"/>
        <w:rPr>
          <w:rFonts w:ascii="Times New Roman" w:hAnsi="Times New Roman" w:eastAsia="宋体" w:cs="Times New Roman"/>
          <w:b/>
          <w:szCs w:val="21"/>
        </w:rPr>
      </w:pPr>
      <w:r>
        <w:rPr>
          <w:rFonts w:ascii="Times New Roman" w:hAnsi="Times New Roman" w:eastAsia="宋体" w:cs="Times New Roman"/>
          <w:szCs w:val="21"/>
        </w:rPr>
        <w:t>【人身保险伤残评定标准及代码】 《人身保险伤残评定标准及代码》（JR/T 0083—2013）是由中国保险监督管理委员会发布（保监发[2014]6号）并经国家标准化委员会备案的中华人民共和国金融行业标准。</w:t>
      </w:r>
    </w:p>
    <w:p>
      <w:pPr>
        <w:adjustRightInd w:val="0"/>
        <w:snapToGrid w:val="0"/>
        <w:spacing w:after="156" w:afterLines="50"/>
        <w:ind w:firstLine="424" w:firstLineChars="202"/>
        <w:rPr>
          <w:rFonts w:ascii="Times New Roman" w:hAnsi="Times New Roman" w:eastAsia="宋体" w:cs="Times New Roman"/>
          <w:szCs w:val="21"/>
        </w:rPr>
      </w:pPr>
      <w:r>
        <w:rPr>
          <w:rFonts w:ascii="Times New Roman" w:hAnsi="Times New Roman" w:eastAsia="宋体" w:cs="Times New Roman"/>
          <w:szCs w:val="21"/>
        </w:rPr>
        <w:t>【醉酒】指血液中的酒精含量大于或者等于80mg/100mL。</w:t>
      </w:r>
    </w:p>
    <w:p>
      <w:pPr>
        <w:adjustRightInd w:val="0"/>
        <w:snapToGrid w:val="0"/>
        <w:spacing w:after="156" w:afterLines="50"/>
        <w:ind w:firstLine="411" w:firstLineChars="196"/>
        <w:rPr>
          <w:rFonts w:ascii="Times New Roman" w:hAnsi="Times New Roman" w:eastAsia="宋体" w:cs="Times New Roman"/>
          <w:szCs w:val="21"/>
        </w:rPr>
      </w:pPr>
      <w:r>
        <w:rPr>
          <w:rFonts w:ascii="Times New Roman" w:hAnsi="Times New Roman" w:eastAsia="宋体" w:cs="Times New Roman"/>
          <w:szCs w:val="21"/>
        </w:rPr>
        <w:t>【酒后驾车】指车辆驾驶人员在其血液中的酒精含量大于或者等于20mg/100mL时的驾驶行为。</w:t>
      </w:r>
    </w:p>
    <w:p>
      <w:pPr>
        <w:adjustRightInd w:val="0"/>
        <w:snapToGrid w:val="0"/>
        <w:spacing w:before="156" w:beforeLines="50"/>
        <w:ind w:left="839" w:leftChars="203" w:hanging="413" w:hangingChars="197"/>
        <w:rPr>
          <w:rFonts w:ascii="Times New Roman" w:hAnsi="Times New Roman" w:eastAsia="宋体" w:cs="Times New Roman"/>
          <w:szCs w:val="21"/>
        </w:rPr>
      </w:pPr>
      <w:r>
        <w:rPr>
          <w:rFonts w:ascii="Times New Roman" w:hAnsi="Times New Roman" w:eastAsia="宋体" w:cs="Times New Roman"/>
          <w:szCs w:val="21"/>
        </w:rPr>
        <w:t>【无有效驾驶证】被保险人存在下列情形之一者：</w:t>
      </w:r>
    </w:p>
    <w:p>
      <w:pPr>
        <w:adjustRightInd w:val="0"/>
        <w:snapToGrid w:val="0"/>
        <w:spacing w:before="156" w:beforeLines="50"/>
        <w:ind w:left="839" w:leftChars="203" w:hanging="413" w:hangingChars="197"/>
        <w:rPr>
          <w:rFonts w:ascii="Times New Roman" w:hAnsi="Times New Roman" w:eastAsia="宋体" w:cs="Times New Roman"/>
          <w:szCs w:val="21"/>
        </w:rPr>
      </w:pPr>
      <w:r>
        <w:rPr>
          <w:rFonts w:ascii="Times New Roman" w:hAnsi="Times New Roman" w:eastAsia="宋体" w:cs="Times New Roman"/>
          <w:szCs w:val="21"/>
        </w:rPr>
        <w:t>（1）无驾驶证，驾驶证被依法扣留、暂扣、吊销、注销；</w:t>
      </w:r>
    </w:p>
    <w:p>
      <w:pPr>
        <w:adjustRightInd w:val="0"/>
        <w:snapToGrid w:val="0"/>
        <w:spacing w:before="156" w:beforeLines="50"/>
        <w:ind w:left="839" w:leftChars="203" w:hanging="413" w:hangingChars="197"/>
        <w:rPr>
          <w:rFonts w:ascii="Times New Roman" w:hAnsi="Times New Roman" w:eastAsia="宋体" w:cs="Times New Roman"/>
          <w:szCs w:val="21"/>
        </w:rPr>
      </w:pPr>
      <w:r>
        <w:rPr>
          <w:rFonts w:ascii="Times New Roman" w:hAnsi="Times New Roman" w:eastAsia="宋体" w:cs="Times New Roman"/>
          <w:szCs w:val="21"/>
        </w:rPr>
        <w:t>（2）驾驶的机动车与驾驶证载明的准驾车型不符；</w:t>
      </w:r>
    </w:p>
    <w:p>
      <w:pPr>
        <w:adjustRightInd w:val="0"/>
        <w:snapToGrid w:val="0"/>
        <w:spacing w:before="156" w:beforeLines="50"/>
        <w:ind w:left="839" w:leftChars="203" w:hanging="413" w:hangingChars="197"/>
        <w:rPr>
          <w:rFonts w:ascii="Times New Roman" w:hAnsi="Times New Roman" w:eastAsia="宋体" w:cs="Times New Roman"/>
          <w:szCs w:val="21"/>
        </w:rPr>
      </w:pPr>
      <w:r>
        <w:rPr>
          <w:rFonts w:ascii="Times New Roman" w:hAnsi="Times New Roman" w:eastAsia="宋体" w:cs="Times New Roman"/>
          <w:szCs w:val="21"/>
        </w:rPr>
        <w:t>（3）实习期内驾驶公共汽车、营运客车或者执行任务的警车、载有危险物品的机动车或牵引挂车的机动车；</w:t>
      </w:r>
    </w:p>
    <w:p>
      <w:pPr>
        <w:adjustRightInd w:val="0"/>
        <w:snapToGrid w:val="0"/>
        <w:spacing w:before="156" w:beforeLines="50"/>
        <w:ind w:left="839" w:leftChars="203" w:hanging="413" w:hangingChars="197"/>
        <w:rPr>
          <w:rFonts w:ascii="Times New Roman" w:hAnsi="Times New Roman" w:eastAsia="宋体" w:cs="Times New Roman"/>
          <w:szCs w:val="21"/>
        </w:rPr>
      </w:pPr>
      <w:r>
        <w:rPr>
          <w:rFonts w:ascii="Times New Roman" w:hAnsi="Times New Roman" w:eastAsia="宋体" w:cs="Times New Roman"/>
          <w:szCs w:val="21"/>
        </w:rPr>
        <w:t>（4）使用各种专用机械车、特种车的人员无国家有关部门核发的有效操作证、许可证书或其他必备证书，驾驶出租机动车或营业性机动车无交通运输管理部门核发的许可证书或其他必备证书；</w:t>
      </w:r>
    </w:p>
    <w:p>
      <w:pPr>
        <w:adjustRightInd w:val="0"/>
        <w:snapToGrid w:val="0"/>
        <w:spacing w:before="156" w:beforeLines="50"/>
        <w:ind w:left="839" w:leftChars="203" w:hanging="413" w:hangingChars="197"/>
        <w:rPr>
          <w:rFonts w:ascii="Times New Roman" w:hAnsi="Times New Roman" w:eastAsia="宋体" w:cs="Times New Roman"/>
          <w:szCs w:val="21"/>
        </w:rPr>
      </w:pPr>
      <w:r>
        <w:rPr>
          <w:rFonts w:ascii="Times New Roman" w:hAnsi="Times New Roman" w:eastAsia="宋体" w:cs="Times New Roman"/>
          <w:szCs w:val="21"/>
        </w:rPr>
        <w:t>（5）依照法律法规或公安机关交通管理部门有关规定不允许驾驶机动车的其他情况下驾车。</w:t>
      </w:r>
    </w:p>
    <w:p>
      <w:pPr>
        <w:adjustRightInd w:val="0"/>
        <w:snapToGrid w:val="0"/>
        <w:spacing w:before="156" w:beforeLines="50"/>
        <w:ind w:firstLine="409" w:firstLineChars="195"/>
        <w:rPr>
          <w:rFonts w:ascii="Times New Roman" w:hAnsi="Times New Roman" w:eastAsia="宋体" w:cs="Times New Roman"/>
          <w:szCs w:val="21"/>
        </w:rPr>
      </w:pPr>
      <w:r>
        <w:rPr>
          <w:rFonts w:ascii="Times New Roman" w:hAnsi="Times New Roman" w:eastAsia="宋体" w:cs="Times New Roman"/>
          <w:szCs w:val="21"/>
        </w:rPr>
        <w:t>【无有效行驶证】指下列情形之一：</w:t>
      </w:r>
    </w:p>
    <w:p>
      <w:pPr>
        <w:adjustRightInd w:val="0"/>
        <w:snapToGrid w:val="0"/>
        <w:spacing w:before="156" w:beforeLines="50"/>
        <w:ind w:firstLine="420" w:firstLineChars="200"/>
        <w:rPr>
          <w:rFonts w:ascii="Times New Roman" w:hAnsi="Times New Roman" w:eastAsia="宋体" w:cs="Times New Roman"/>
          <w:szCs w:val="21"/>
        </w:rPr>
      </w:pPr>
      <w:r>
        <w:rPr>
          <w:rFonts w:ascii="Times New Roman" w:hAnsi="Times New Roman" w:eastAsia="宋体" w:cs="Times New Roman"/>
          <w:szCs w:val="21"/>
        </w:rPr>
        <w:t>（1）机动车行驶证、号牌被注销的；</w:t>
      </w:r>
    </w:p>
    <w:p>
      <w:pPr>
        <w:adjustRightInd w:val="0"/>
        <w:snapToGrid w:val="0"/>
        <w:spacing w:before="156" w:beforeLines="50"/>
        <w:ind w:firstLine="420" w:firstLineChars="200"/>
        <w:rPr>
          <w:rFonts w:ascii="Times New Roman" w:hAnsi="Times New Roman" w:eastAsia="宋体" w:cs="Times New Roman"/>
          <w:szCs w:val="21"/>
        </w:rPr>
      </w:pPr>
      <w:r>
        <w:rPr>
          <w:rFonts w:ascii="Times New Roman" w:hAnsi="Times New Roman" w:eastAsia="宋体" w:cs="Times New Roman"/>
          <w:szCs w:val="21"/>
        </w:rPr>
        <w:t>（2）未按规定检验或检验不合格。</w:t>
      </w:r>
    </w:p>
    <w:p>
      <w:pPr>
        <w:adjustRightInd w:val="0"/>
        <w:snapToGrid w:val="0"/>
        <w:spacing w:after="156" w:afterLines="50"/>
        <w:ind w:firstLine="420" w:firstLineChars="200"/>
        <w:rPr>
          <w:rFonts w:ascii="Times New Roman" w:hAnsi="Times New Roman" w:eastAsia="宋体" w:cs="Times New Roman"/>
          <w:szCs w:val="21"/>
        </w:rPr>
      </w:pPr>
      <w:r>
        <w:rPr>
          <w:rFonts w:ascii="Times New Roman" w:hAnsi="Times New Roman" w:eastAsia="宋体" w:cs="Times New Roman"/>
          <w:szCs w:val="21"/>
        </w:rPr>
        <w:t>【未满期净保费】未满期净保费=保险费×[1-(保险单已经过天数/保险期间天数)] ×（1-25%）。经过天数不足一天的按一天计算。</w:t>
      </w:r>
    </w:p>
    <w:p>
      <w:pPr>
        <w:adjustRightInd w:val="0"/>
        <w:snapToGrid w:val="0"/>
        <w:spacing w:after="156" w:afterLines="50"/>
        <w:ind w:firstLine="420" w:firstLineChars="200"/>
        <w:rPr>
          <w:rFonts w:ascii="Times New Roman" w:hAnsi="Times New Roman" w:eastAsia="宋体" w:cs="Times New Roman"/>
          <w:szCs w:val="21"/>
        </w:rPr>
      </w:pPr>
      <w:r>
        <w:rPr>
          <w:rFonts w:ascii="Times New Roman" w:hAnsi="Times New Roman" w:eastAsia="宋体" w:cs="Times New Roman"/>
          <w:szCs w:val="21"/>
        </w:rPr>
        <w:t>【</w:t>
      </w:r>
      <w:r>
        <w:rPr>
          <w:rFonts w:ascii="Times New Roman" w:hAnsi="Times New Roman" w:eastAsia="宋体" w:cs="Times New Roman"/>
          <w:bCs/>
          <w:szCs w:val="24"/>
        </w:rPr>
        <w:t>保险金申请人</w:t>
      </w:r>
      <w:r>
        <w:rPr>
          <w:rFonts w:ascii="Times New Roman" w:hAnsi="Times New Roman" w:eastAsia="宋体" w:cs="Times New Roman"/>
          <w:szCs w:val="21"/>
        </w:rPr>
        <w:t>】指受益人或被保险人的继承人或依法享有保险金请求权的其他自然人。</w:t>
      </w:r>
    </w:p>
    <w:p>
      <w:pPr>
        <w:adjustRightInd w:val="0"/>
        <w:snapToGrid w:val="0"/>
        <w:spacing w:after="156" w:afterLines="50"/>
        <w:ind w:firstLine="420" w:firstLineChars="200"/>
        <w:rPr>
          <w:rFonts w:ascii="Times New Roman" w:hAnsi="Times New Roman" w:eastAsia="宋体" w:cs="Times New Roman"/>
          <w:szCs w:val="21"/>
        </w:rPr>
      </w:pPr>
      <w:r>
        <w:rPr>
          <w:rFonts w:ascii="Times New Roman" w:hAnsi="Times New Roman" w:eastAsia="宋体" w:cs="Times New Roman"/>
          <w:bCs/>
          <w:caps/>
          <w:szCs w:val="24"/>
        </w:rPr>
        <w:t>【</w:t>
      </w:r>
      <w:r>
        <w:rPr>
          <w:rFonts w:ascii="Times New Roman" w:hAnsi="Times New Roman" w:eastAsia="宋体" w:cs="Times New Roman"/>
          <w:bCs/>
          <w:szCs w:val="24"/>
        </w:rPr>
        <w:t>不可抗力】</w:t>
      </w:r>
      <w:r>
        <w:rPr>
          <w:rFonts w:ascii="Times New Roman" w:hAnsi="Times New Roman" w:eastAsia="宋体" w:cs="Times New Roman"/>
          <w:szCs w:val="21"/>
        </w:rPr>
        <w:t>指不能预见、不能避免并不能克服的客观情况。</w:t>
      </w:r>
    </w:p>
    <w:p>
      <w:pPr>
        <w:adjustRightInd w:val="0"/>
        <w:snapToGrid w:val="0"/>
        <w:spacing w:after="156" w:afterLines="50"/>
        <w:ind w:firstLine="420" w:firstLineChars="200"/>
        <w:rPr>
          <w:rFonts w:ascii="Times New Roman" w:hAnsi="Times New Roman" w:eastAsia="宋体" w:cs="Times New Roman"/>
          <w:kern w:val="0"/>
          <w:szCs w:val="21"/>
        </w:rPr>
      </w:pPr>
      <w:r>
        <w:rPr>
          <w:rFonts w:ascii="Times New Roman" w:hAnsi="Times New Roman" w:eastAsia="宋体" w:cs="Times New Roman"/>
          <w:szCs w:val="21"/>
        </w:rPr>
        <w:t>【医院】指保险人与投保人约定的定点医院，未约定定点医院的，则指经中华人民共和国卫生部门评审确定的二级或二级以上的公立医院，但不包括主要作为诊所、康复、护理、休养、静养、戒酒、戒毒等或类似的医疗机构。该医院必须具有符合国家有关医院管理规则设置标准的医疗设备，且全天二十四小时有合格医师及护士</w:t>
      </w:r>
      <w:r>
        <w:rPr>
          <w:rFonts w:ascii="Times New Roman" w:hAnsi="Times New Roman" w:eastAsia="宋体" w:cs="Times New Roman"/>
          <w:color w:val="000000"/>
          <w:szCs w:val="21"/>
        </w:rPr>
        <w:t>驻院提供医疗及护理服务。</w:t>
      </w:r>
    </w:p>
    <w:p>
      <w:pPr>
        <w:adjustRightInd w:val="0"/>
        <w:snapToGrid w:val="0"/>
        <w:spacing w:after="156" w:afterLines="50"/>
        <w:ind w:firstLine="420" w:firstLineChars="200"/>
        <w:rPr>
          <w:rFonts w:ascii="Times New Roman" w:hAnsi="Times New Roman" w:eastAsia="宋体" w:cs="Times New Roman"/>
          <w:szCs w:val="21"/>
        </w:rPr>
      </w:pPr>
      <w:r>
        <w:rPr>
          <w:rFonts w:ascii="Times New Roman" w:hAnsi="Times New Roman" w:eastAsia="宋体" w:cs="Times New Roman"/>
          <w:szCs w:val="21"/>
        </w:rPr>
        <w:t>【高风险运动】指比一般常规性的运动风险等级更高、更容易发生人身伤害的运动，在进行此类运动前需有充分的心理准备和行动上的准备，必须具备一般人不具备的相关知识和技能或者必须在接受专业人士提供的培训或训练之后方能掌握。被保险人进行此类运动时须具备相关防护措施或设施，以避免发生损失或减轻损失，包括但不限于潜水，滑水，滑雪，滑冰，驾驶或乘坐滑翔翼、滑翔伞，跳伞，攀岩运动，探险活动，武术比赛，摔跤比赛，柔道，空手道，跆拳道，马术，拳击，特技表演，驾驶卡丁车，赛马，赛车，各种车辆表演、蹦极。</w:t>
      </w:r>
    </w:p>
    <w:p>
      <w:pPr>
        <w:autoSpaceDE w:val="0"/>
        <w:autoSpaceDN w:val="0"/>
        <w:adjustRightInd w:val="0"/>
        <w:snapToGrid w:val="0"/>
        <w:spacing w:after="156" w:afterLines="50"/>
        <w:ind w:firstLine="420" w:firstLineChars="200"/>
        <w:jc w:val="left"/>
        <w:textAlignment w:val="bottom"/>
        <w:rPr>
          <w:rFonts w:ascii="Times New Roman" w:hAnsi="Times New Roman" w:eastAsia="宋体" w:cs="Times New Roman"/>
          <w:kern w:val="0"/>
          <w:sz w:val="28"/>
          <w:szCs w:val="20"/>
        </w:rPr>
      </w:pPr>
      <w:r>
        <w:rPr>
          <w:rFonts w:ascii="Times New Roman" w:hAnsi="Times New Roman" w:eastAsia="宋体" w:cs="Times New Roman"/>
          <w:kern w:val="0"/>
          <w:szCs w:val="21"/>
        </w:rPr>
        <w:t>【辅助器具费】</w:t>
      </w:r>
      <w:r>
        <w:rPr>
          <w:rFonts w:ascii="Times New Roman" w:hAnsi="Times New Roman" w:eastAsia="宋体" w:cs="Times New Roman"/>
          <w:szCs w:val="21"/>
        </w:rPr>
        <w:t>指购买、安装或修理假肢、矫形器、假眼、假牙和配置轮椅等辅助器具的费用。</w:t>
      </w:r>
    </w:p>
    <w:p>
      <w:pPr>
        <w:pStyle w:val="53"/>
        <w:autoSpaceDE w:val="0"/>
        <w:autoSpaceDN w:val="0"/>
        <w:snapToGrid w:val="0"/>
        <w:spacing w:after="156" w:afterLines="50"/>
        <w:ind w:firstLine="0"/>
        <w:jc w:val="center"/>
        <w:textAlignment w:val="bottom"/>
        <w:rPr>
          <w:rFonts w:hAnsi="宋体"/>
          <w:b/>
          <w:sz w:val="21"/>
          <w:szCs w:val="21"/>
        </w:rPr>
      </w:pPr>
    </w:p>
    <w:p>
      <w:pPr>
        <w:spacing w:line="360" w:lineRule="auto"/>
        <w:jc w:val="left"/>
        <w:rPr>
          <w:sz w:val="24"/>
        </w:rPr>
      </w:pPr>
      <w:r>
        <w:rPr>
          <w:rFonts w:hAnsi="宋体"/>
          <w:b/>
          <w:szCs w:val="21"/>
        </w:rPr>
        <w:br w:type="page"/>
      </w:r>
      <w:r>
        <w:rPr>
          <w:rFonts w:hint="eastAsia" w:hAnsi="宋体"/>
          <w:color w:val="000000"/>
          <w:sz w:val="24"/>
          <w:szCs w:val="21"/>
        </w:rPr>
        <w:t>附件：</w:t>
      </w:r>
    </w:p>
    <w:p>
      <w:pPr>
        <w:spacing w:line="360" w:lineRule="auto"/>
        <w:jc w:val="center"/>
      </w:pPr>
    </w:p>
    <w:p>
      <w:pPr>
        <w:spacing w:line="360" w:lineRule="auto"/>
        <w:jc w:val="center"/>
      </w:pPr>
    </w:p>
    <w:p>
      <w:pPr>
        <w:spacing w:line="360" w:lineRule="auto"/>
        <w:jc w:val="center"/>
      </w:pPr>
    </w:p>
    <w:p>
      <w:pPr>
        <w:spacing w:line="360" w:lineRule="auto"/>
        <w:jc w:val="center"/>
      </w:pPr>
    </w:p>
    <w:p>
      <w:pPr>
        <w:spacing w:line="360" w:lineRule="auto"/>
        <w:jc w:val="center"/>
      </w:pPr>
    </w:p>
    <w:p>
      <w:pPr>
        <w:spacing w:line="360" w:lineRule="auto"/>
        <w:jc w:val="center"/>
      </w:pPr>
    </w:p>
    <w:p>
      <w:pPr>
        <w:spacing w:line="360" w:lineRule="auto"/>
        <w:jc w:val="center"/>
      </w:pPr>
    </w:p>
    <w:p>
      <w:pPr>
        <w:spacing w:line="360" w:lineRule="auto"/>
        <w:jc w:val="center"/>
        <w:rPr>
          <w:rFonts w:ascii="Cambria" w:hAnsi="Cambria"/>
          <w:b/>
          <w:sz w:val="48"/>
          <w:szCs w:val="48"/>
        </w:rPr>
      </w:pPr>
      <w:r>
        <w:rPr>
          <w:rFonts w:hint="eastAsia" w:ascii="Cambria" w:hAnsi="Cambria"/>
          <w:b/>
          <w:sz w:val="48"/>
          <w:szCs w:val="48"/>
        </w:rPr>
        <w:t>人身保险伤残评定标准</w:t>
      </w:r>
    </w:p>
    <w:p>
      <w:pPr>
        <w:spacing w:line="360" w:lineRule="auto"/>
        <w:jc w:val="center"/>
        <w:rPr>
          <w:rFonts w:ascii="Cambria" w:hAnsi="Cambria"/>
          <w:b/>
          <w:sz w:val="48"/>
          <w:szCs w:val="48"/>
        </w:rPr>
      </w:pPr>
    </w:p>
    <w:p>
      <w:pPr>
        <w:spacing w:line="360" w:lineRule="auto"/>
        <w:jc w:val="center"/>
        <w:rPr>
          <w:rFonts w:ascii="Cambria" w:hAnsi="Cambria"/>
          <w:b/>
          <w:sz w:val="48"/>
          <w:szCs w:val="48"/>
        </w:rPr>
      </w:pPr>
    </w:p>
    <w:p>
      <w:pPr>
        <w:spacing w:line="360" w:lineRule="auto"/>
        <w:jc w:val="center"/>
        <w:rPr>
          <w:rFonts w:ascii="Cambria" w:hAnsi="Cambria"/>
          <w:b/>
          <w:sz w:val="48"/>
          <w:szCs w:val="48"/>
        </w:rPr>
      </w:pPr>
    </w:p>
    <w:p>
      <w:pPr>
        <w:spacing w:line="360" w:lineRule="auto"/>
        <w:jc w:val="center"/>
        <w:rPr>
          <w:rFonts w:ascii="Cambria" w:hAnsi="Cambria"/>
          <w:b/>
          <w:sz w:val="48"/>
          <w:szCs w:val="48"/>
        </w:rPr>
      </w:pPr>
    </w:p>
    <w:p>
      <w:pPr>
        <w:spacing w:line="360" w:lineRule="auto"/>
        <w:jc w:val="center"/>
        <w:rPr>
          <w:rFonts w:ascii="Cambria" w:hAnsi="Cambria"/>
          <w:b/>
          <w:sz w:val="48"/>
          <w:szCs w:val="48"/>
        </w:rPr>
      </w:pPr>
    </w:p>
    <w:p>
      <w:pPr>
        <w:spacing w:line="360" w:lineRule="auto"/>
        <w:jc w:val="center"/>
        <w:rPr>
          <w:rFonts w:ascii="Cambria" w:hAnsi="Cambria"/>
          <w:b/>
          <w:sz w:val="48"/>
          <w:szCs w:val="48"/>
        </w:rPr>
      </w:pPr>
    </w:p>
    <w:p>
      <w:pPr>
        <w:pStyle w:val="91"/>
        <w:jc w:val="center"/>
        <w:rPr>
          <w:rFonts w:ascii="黑体" w:hAnsi="黑体" w:eastAsia="黑体"/>
          <w:b/>
          <w:caps/>
          <w:sz w:val="32"/>
          <w:szCs w:val="32"/>
        </w:rPr>
      </w:pPr>
      <w:r>
        <w:rPr>
          <w:rFonts w:hint="eastAsia" w:ascii="黑体" w:hAnsi="黑体" w:eastAsia="黑体"/>
          <w:b/>
          <w:caps/>
          <w:sz w:val="32"/>
          <w:szCs w:val="32"/>
        </w:rPr>
        <w:t>中国保险行业协会、中国法医学会</w:t>
      </w:r>
    </w:p>
    <w:p>
      <w:pPr>
        <w:pStyle w:val="91"/>
        <w:jc w:val="center"/>
        <w:rPr>
          <w:rFonts w:ascii="黑体" w:hAnsi="黑体" w:eastAsia="黑体"/>
          <w:b/>
          <w:caps/>
          <w:sz w:val="32"/>
          <w:szCs w:val="32"/>
        </w:rPr>
      </w:pPr>
      <w:r>
        <w:rPr>
          <w:rFonts w:hint="eastAsia" w:ascii="黑体" w:hAnsi="黑体" w:eastAsia="黑体"/>
          <w:b/>
          <w:caps/>
          <w:sz w:val="32"/>
          <w:szCs w:val="32"/>
        </w:rPr>
        <w:t>联合发布</w:t>
      </w:r>
    </w:p>
    <w:p>
      <w:pPr>
        <w:pStyle w:val="91"/>
        <w:jc w:val="center"/>
        <w:rPr>
          <w:rFonts w:ascii="黑体" w:hAnsi="黑体" w:eastAsia="黑体"/>
          <w:b/>
          <w:caps/>
          <w:sz w:val="32"/>
          <w:szCs w:val="32"/>
        </w:rPr>
      </w:pPr>
    </w:p>
    <w:p>
      <w:pPr>
        <w:pStyle w:val="91"/>
        <w:jc w:val="center"/>
        <w:rPr>
          <w:rFonts w:ascii="黑体" w:hAnsi="黑体" w:eastAsia="黑体"/>
          <w:b/>
          <w:caps/>
          <w:sz w:val="32"/>
          <w:szCs w:val="32"/>
        </w:rPr>
      </w:pPr>
    </w:p>
    <w:p>
      <w:pPr>
        <w:spacing w:line="360" w:lineRule="auto"/>
        <w:jc w:val="center"/>
        <w:rPr>
          <w:rFonts w:ascii="Cambria" w:hAnsi="Cambria"/>
          <w:b/>
          <w:sz w:val="48"/>
          <w:szCs w:val="48"/>
        </w:rPr>
      </w:pPr>
      <w:r>
        <w:rPr>
          <w:rFonts w:hint="eastAsia" w:ascii="黑体" w:hAnsi="宋体" w:eastAsia="黑体" w:cs="宋体"/>
          <w:b/>
          <w:bCs/>
          <w:sz w:val="28"/>
          <w:szCs w:val="28"/>
        </w:rPr>
        <w:t>二零一三年六月八日</w:t>
      </w:r>
    </w:p>
    <w:p>
      <w:pPr>
        <w:spacing w:line="360" w:lineRule="auto"/>
        <w:jc w:val="center"/>
      </w:pPr>
      <w:r>
        <w:br w:type="page"/>
      </w:r>
      <w:r>
        <w:rPr>
          <w:rFonts w:hint="eastAsia" w:ascii="黑体" w:hAnsi="黑体" w:eastAsia="黑体" w:cs="宋体"/>
          <w:b/>
          <w:kern w:val="0"/>
          <w:sz w:val="30"/>
          <w:szCs w:val="30"/>
        </w:rPr>
        <w:t>目录</w:t>
      </w:r>
    </w:p>
    <w:p>
      <w:pPr>
        <w:spacing w:line="300" w:lineRule="exact"/>
        <w:rPr>
          <w:rFonts w:ascii="宋体" w:hAnsi="宋体" w:cs="宋体"/>
          <w:b/>
          <w:kern w:val="0"/>
          <w:szCs w:val="21"/>
        </w:rPr>
      </w:pPr>
      <w:r>
        <w:rPr>
          <w:rFonts w:hint="eastAsia" w:ascii="宋体" w:hAnsi="宋体" w:cs="宋体"/>
          <w:b/>
          <w:kern w:val="0"/>
          <w:szCs w:val="21"/>
        </w:rPr>
        <w:t>前言</w:t>
      </w:r>
    </w:p>
    <w:p>
      <w:pPr>
        <w:spacing w:line="300" w:lineRule="exact"/>
        <w:rPr>
          <w:rFonts w:ascii="宋体" w:hAnsi="宋体" w:cs="宋体"/>
          <w:b/>
          <w:kern w:val="0"/>
          <w:szCs w:val="21"/>
        </w:rPr>
      </w:pPr>
      <w:r>
        <w:rPr>
          <w:rFonts w:hint="eastAsia" w:ascii="宋体" w:hAnsi="宋体" w:cs="宋体"/>
          <w:b/>
          <w:kern w:val="0"/>
          <w:szCs w:val="21"/>
        </w:rPr>
        <w:t>人身保险伤残评定标准（行业标准）</w:t>
      </w:r>
    </w:p>
    <w:p>
      <w:pPr>
        <w:spacing w:line="300" w:lineRule="exact"/>
        <w:ind w:firstLine="422" w:firstLineChars="200"/>
        <w:rPr>
          <w:rFonts w:ascii="宋体" w:hAnsi="宋体" w:cs="宋体"/>
          <w:b/>
          <w:kern w:val="0"/>
          <w:szCs w:val="21"/>
        </w:rPr>
      </w:pPr>
      <w:r>
        <w:rPr>
          <w:rFonts w:hint="eastAsia" w:ascii="宋体" w:hAnsi="宋体" w:cs="宋体"/>
          <w:b/>
          <w:kern w:val="0"/>
          <w:szCs w:val="21"/>
        </w:rPr>
        <w:t>1神经系统的结构和精神功能</w:t>
      </w:r>
    </w:p>
    <w:p>
      <w:pPr>
        <w:spacing w:line="300" w:lineRule="exact"/>
        <w:ind w:firstLine="630" w:firstLineChars="300"/>
        <w:rPr>
          <w:rFonts w:ascii="宋体" w:hAnsi="宋体" w:cs="宋体"/>
          <w:kern w:val="0"/>
          <w:szCs w:val="21"/>
        </w:rPr>
      </w:pPr>
      <w:r>
        <w:rPr>
          <w:rFonts w:hint="eastAsia" w:ascii="宋体" w:hAnsi="宋体" w:cs="宋体"/>
          <w:kern w:val="0"/>
          <w:szCs w:val="21"/>
        </w:rPr>
        <w:t>1.1脑膜的结构损伤</w:t>
      </w:r>
    </w:p>
    <w:p>
      <w:pPr>
        <w:spacing w:line="300" w:lineRule="exact"/>
        <w:ind w:firstLine="630" w:firstLineChars="300"/>
        <w:rPr>
          <w:rFonts w:ascii="宋体" w:hAnsi="宋体" w:cs="宋体"/>
          <w:kern w:val="0"/>
          <w:szCs w:val="21"/>
        </w:rPr>
      </w:pPr>
      <w:r>
        <w:rPr>
          <w:rFonts w:hint="eastAsia" w:ascii="宋体" w:hAnsi="宋体" w:cs="宋体"/>
          <w:kern w:val="0"/>
          <w:szCs w:val="21"/>
        </w:rPr>
        <w:t>1.2脑的结构损伤，智力功能障碍</w:t>
      </w:r>
    </w:p>
    <w:p>
      <w:pPr>
        <w:spacing w:line="300" w:lineRule="exact"/>
        <w:ind w:firstLine="630" w:firstLineChars="300"/>
        <w:rPr>
          <w:rFonts w:ascii="宋体" w:hAnsi="宋体" w:cs="宋体"/>
          <w:kern w:val="0"/>
          <w:szCs w:val="21"/>
        </w:rPr>
      </w:pPr>
      <w:r>
        <w:rPr>
          <w:rFonts w:hint="eastAsia" w:ascii="宋体" w:hAnsi="宋体" w:cs="宋体"/>
          <w:kern w:val="0"/>
          <w:szCs w:val="21"/>
        </w:rPr>
        <w:t>1.3意识功能障碍</w:t>
      </w:r>
    </w:p>
    <w:p>
      <w:pPr>
        <w:spacing w:line="300" w:lineRule="exact"/>
        <w:ind w:firstLine="422" w:firstLineChars="200"/>
        <w:rPr>
          <w:rFonts w:ascii="宋体" w:hAnsi="宋体" w:cs="宋体"/>
          <w:b/>
          <w:kern w:val="0"/>
          <w:szCs w:val="21"/>
        </w:rPr>
      </w:pPr>
      <w:r>
        <w:rPr>
          <w:rFonts w:hint="eastAsia" w:ascii="宋体" w:hAnsi="宋体" w:cs="宋体"/>
          <w:b/>
          <w:kern w:val="0"/>
          <w:szCs w:val="21"/>
        </w:rPr>
        <w:t>2眼，耳和有关的结构和功能</w:t>
      </w:r>
    </w:p>
    <w:p>
      <w:pPr>
        <w:spacing w:line="300" w:lineRule="exact"/>
        <w:ind w:firstLine="630" w:firstLineChars="300"/>
        <w:rPr>
          <w:rFonts w:ascii="宋体" w:hAnsi="宋体" w:cs="宋体"/>
          <w:kern w:val="0"/>
          <w:szCs w:val="21"/>
        </w:rPr>
      </w:pPr>
      <w:r>
        <w:rPr>
          <w:rFonts w:hint="eastAsia" w:ascii="宋体" w:hAnsi="宋体" w:cs="宋体"/>
          <w:kern w:val="0"/>
          <w:szCs w:val="21"/>
        </w:rPr>
        <w:t>2.1眼球损伤或视功能障碍</w:t>
      </w:r>
    </w:p>
    <w:p>
      <w:pPr>
        <w:spacing w:line="300" w:lineRule="exact"/>
        <w:ind w:firstLine="630" w:firstLineChars="300"/>
        <w:rPr>
          <w:rFonts w:ascii="宋体" w:hAnsi="宋体" w:cs="宋体"/>
          <w:kern w:val="0"/>
          <w:szCs w:val="21"/>
        </w:rPr>
      </w:pPr>
      <w:r>
        <w:rPr>
          <w:rFonts w:hint="eastAsia" w:ascii="宋体" w:hAnsi="宋体" w:cs="宋体"/>
          <w:kern w:val="0"/>
          <w:szCs w:val="21"/>
        </w:rPr>
        <w:t>2.2视功能障碍</w:t>
      </w:r>
      <w:r>
        <w:rPr>
          <w:rFonts w:hint="eastAsia" w:ascii="宋体" w:hAnsi="宋体" w:cs="宋体"/>
          <w:kern w:val="0"/>
          <w:szCs w:val="21"/>
        </w:rPr>
        <w:tab/>
      </w:r>
    </w:p>
    <w:p>
      <w:pPr>
        <w:spacing w:line="300" w:lineRule="exact"/>
        <w:ind w:firstLine="630" w:firstLineChars="300"/>
        <w:rPr>
          <w:rFonts w:ascii="宋体" w:hAnsi="宋体" w:cs="宋体"/>
          <w:kern w:val="0"/>
          <w:szCs w:val="21"/>
        </w:rPr>
      </w:pPr>
      <w:r>
        <w:rPr>
          <w:rFonts w:hint="eastAsia" w:ascii="宋体" w:hAnsi="宋体" w:cs="宋体"/>
          <w:kern w:val="0"/>
          <w:szCs w:val="21"/>
        </w:rPr>
        <w:t>2.3眼球的晶状体结构损伤</w:t>
      </w:r>
    </w:p>
    <w:p>
      <w:pPr>
        <w:spacing w:line="300" w:lineRule="exact"/>
        <w:ind w:firstLine="630" w:firstLineChars="300"/>
        <w:rPr>
          <w:rFonts w:ascii="宋体" w:hAnsi="宋体" w:cs="宋体"/>
          <w:kern w:val="0"/>
          <w:szCs w:val="21"/>
        </w:rPr>
      </w:pPr>
      <w:r>
        <w:rPr>
          <w:rFonts w:hint="eastAsia" w:ascii="宋体" w:hAnsi="宋体" w:cs="宋体"/>
          <w:kern w:val="0"/>
          <w:szCs w:val="21"/>
        </w:rPr>
        <w:t>2.4眼睑结构损伤</w:t>
      </w:r>
    </w:p>
    <w:p>
      <w:pPr>
        <w:spacing w:line="300" w:lineRule="exact"/>
        <w:ind w:firstLine="630" w:firstLineChars="300"/>
        <w:rPr>
          <w:rFonts w:ascii="宋体" w:hAnsi="宋体" w:cs="宋体"/>
          <w:kern w:val="0"/>
          <w:szCs w:val="21"/>
        </w:rPr>
      </w:pPr>
      <w:r>
        <w:rPr>
          <w:rFonts w:hint="eastAsia" w:ascii="宋体" w:hAnsi="宋体" w:cs="宋体"/>
          <w:kern w:val="0"/>
          <w:szCs w:val="21"/>
        </w:rPr>
        <w:t>2.5耳廓结构损伤或听功能障碍</w:t>
      </w:r>
    </w:p>
    <w:p>
      <w:pPr>
        <w:spacing w:line="300" w:lineRule="exact"/>
        <w:ind w:firstLine="630" w:firstLineChars="300"/>
        <w:rPr>
          <w:rFonts w:ascii="宋体" w:hAnsi="宋体" w:cs="宋体"/>
          <w:kern w:val="0"/>
          <w:szCs w:val="21"/>
        </w:rPr>
      </w:pPr>
      <w:r>
        <w:rPr>
          <w:rFonts w:hint="eastAsia" w:ascii="宋体" w:hAnsi="宋体" w:cs="宋体"/>
          <w:kern w:val="0"/>
          <w:szCs w:val="21"/>
        </w:rPr>
        <w:t>2.6听功能障碍</w:t>
      </w:r>
      <w:r>
        <w:rPr>
          <w:rFonts w:hint="eastAsia" w:ascii="宋体" w:hAnsi="宋体" w:cs="宋体"/>
          <w:kern w:val="0"/>
          <w:szCs w:val="21"/>
        </w:rPr>
        <w:tab/>
      </w:r>
    </w:p>
    <w:p>
      <w:pPr>
        <w:spacing w:line="300" w:lineRule="exact"/>
        <w:ind w:firstLine="422" w:firstLineChars="200"/>
        <w:rPr>
          <w:rFonts w:ascii="宋体" w:hAnsi="宋体" w:cs="宋体"/>
          <w:b/>
          <w:kern w:val="0"/>
          <w:szCs w:val="21"/>
        </w:rPr>
      </w:pPr>
      <w:r>
        <w:rPr>
          <w:rFonts w:hint="eastAsia" w:ascii="宋体" w:hAnsi="宋体" w:cs="宋体"/>
          <w:b/>
          <w:kern w:val="0"/>
          <w:szCs w:val="21"/>
        </w:rPr>
        <w:t>3发声和言语的结构和功能</w:t>
      </w:r>
      <w:r>
        <w:rPr>
          <w:rFonts w:hint="eastAsia" w:ascii="宋体" w:hAnsi="宋体" w:cs="宋体"/>
          <w:b/>
          <w:kern w:val="0"/>
          <w:szCs w:val="21"/>
        </w:rPr>
        <w:tab/>
      </w:r>
    </w:p>
    <w:p>
      <w:pPr>
        <w:spacing w:line="300" w:lineRule="exact"/>
        <w:ind w:firstLine="630" w:firstLineChars="300"/>
        <w:rPr>
          <w:rFonts w:ascii="宋体" w:hAnsi="宋体" w:cs="宋体"/>
          <w:kern w:val="0"/>
          <w:szCs w:val="21"/>
        </w:rPr>
      </w:pPr>
      <w:r>
        <w:rPr>
          <w:rFonts w:hint="eastAsia" w:ascii="宋体" w:hAnsi="宋体" w:cs="宋体"/>
          <w:kern w:val="0"/>
          <w:szCs w:val="21"/>
        </w:rPr>
        <w:t>3.1鼻的结构损伤</w:t>
      </w:r>
    </w:p>
    <w:p>
      <w:pPr>
        <w:spacing w:line="300" w:lineRule="exact"/>
        <w:ind w:firstLine="630" w:firstLineChars="300"/>
        <w:rPr>
          <w:rFonts w:ascii="宋体" w:hAnsi="宋体" w:cs="宋体"/>
          <w:kern w:val="0"/>
          <w:szCs w:val="21"/>
        </w:rPr>
      </w:pPr>
      <w:r>
        <w:rPr>
          <w:rFonts w:hint="eastAsia" w:ascii="宋体" w:hAnsi="宋体" w:cs="宋体"/>
          <w:kern w:val="0"/>
          <w:szCs w:val="21"/>
        </w:rPr>
        <w:t>3.2口腔的结构损伤</w:t>
      </w:r>
      <w:r>
        <w:rPr>
          <w:rFonts w:hint="eastAsia" w:ascii="宋体" w:hAnsi="宋体" w:cs="宋体"/>
          <w:kern w:val="0"/>
          <w:szCs w:val="21"/>
        </w:rPr>
        <w:tab/>
      </w:r>
    </w:p>
    <w:p>
      <w:pPr>
        <w:spacing w:line="300" w:lineRule="exact"/>
        <w:ind w:firstLine="630" w:firstLineChars="300"/>
        <w:rPr>
          <w:rFonts w:ascii="宋体" w:hAnsi="宋体" w:cs="宋体"/>
          <w:kern w:val="0"/>
          <w:szCs w:val="21"/>
        </w:rPr>
      </w:pPr>
      <w:r>
        <w:rPr>
          <w:rFonts w:hint="eastAsia" w:ascii="宋体" w:hAnsi="宋体" w:cs="宋体"/>
          <w:kern w:val="0"/>
          <w:szCs w:val="21"/>
        </w:rPr>
        <w:t>3.3发声和言语的功能障碍</w:t>
      </w:r>
    </w:p>
    <w:p>
      <w:pPr>
        <w:spacing w:line="300" w:lineRule="exact"/>
        <w:ind w:firstLine="422" w:firstLineChars="200"/>
        <w:rPr>
          <w:rFonts w:ascii="宋体" w:hAnsi="宋体" w:cs="宋体"/>
          <w:b/>
          <w:kern w:val="0"/>
          <w:szCs w:val="21"/>
        </w:rPr>
      </w:pPr>
      <w:r>
        <w:rPr>
          <w:rFonts w:hint="eastAsia" w:ascii="宋体" w:hAnsi="宋体" w:cs="宋体"/>
          <w:b/>
          <w:kern w:val="0"/>
          <w:szCs w:val="21"/>
        </w:rPr>
        <w:t>4心血管，免疫和呼吸系统的结构和功能</w:t>
      </w:r>
    </w:p>
    <w:p>
      <w:pPr>
        <w:spacing w:line="300" w:lineRule="exact"/>
        <w:ind w:firstLine="630" w:firstLineChars="300"/>
        <w:rPr>
          <w:rFonts w:ascii="宋体" w:hAnsi="宋体" w:cs="宋体"/>
          <w:kern w:val="0"/>
          <w:szCs w:val="21"/>
        </w:rPr>
      </w:pPr>
      <w:r>
        <w:rPr>
          <w:rFonts w:hint="eastAsia" w:ascii="宋体" w:hAnsi="宋体" w:cs="宋体"/>
          <w:kern w:val="0"/>
          <w:szCs w:val="21"/>
        </w:rPr>
        <w:t>4.1心脏的结构损伤或功能障碍</w:t>
      </w:r>
    </w:p>
    <w:p>
      <w:pPr>
        <w:spacing w:line="300" w:lineRule="exact"/>
        <w:ind w:firstLine="630" w:firstLineChars="300"/>
        <w:rPr>
          <w:rFonts w:ascii="宋体" w:hAnsi="宋体" w:cs="宋体"/>
          <w:kern w:val="0"/>
          <w:szCs w:val="21"/>
        </w:rPr>
      </w:pPr>
      <w:r>
        <w:rPr>
          <w:rFonts w:hint="eastAsia" w:ascii="宋体" w:hAnsi="宋体" w:cs="宋体"/>
          <w:kern w:val="0"/>
          <w:szCs w:val="21"/>
        </w:rPr>
        <w:t>4.2脾结构损伤</w:t>
      </w:r>
      <w:r>
        <w:rPr>
          <w:rFonts w:hint="eastAsia" w:ascii="宋体" w:hAnsi="宋体" w:cs="宋体"/>
          <w:kern w:val="0"/>
          <w:szCs w:val="21"/>
        </w:rPr>
        <w:tab/>
      </w:r>
    </w:p>
    <w:p>
      <w:pPr>
        <w:spacing w:line="300" w:lineRule="exact"/>
        <w:ind w:firstLine="630" w:firstLineChars="300"/>
        <w:rPr>
          <w:rFonts w:ascii="宋体" w:hAnsi="宋体" w:cs="宋体"/>
          <w:kern w:val="0"/>
          <w:szCs w:val="21"/>
        </w:rPr>
      </w:pPr>
      <w:r>
        <w:rPr>
          <w:rFonts w:hint="eastAsia" w:ascii="宋体" w:hAnsi="宋体" w:cs="宋体"/>
          <w:kern w:val="0"/>
          <w:szCs w:val="21"/>
        </w:rPr>
        <w:t>4.3肺的结构损伤</w:t>
      </w:r>
      <w:r>
        <w:rPr>
          <w:rFonts w:hint="eastAsia" w:ascii="宋体" w:hAnsi="宋体" w:cs="宋体"/>
          <w:kern w:val="0"/>
          <w:szCs w:val="21"/>
        </w:rPr>
        <w:tab/>
      </w:r>
    </w:p>
    <w:p>
      <w:pPr>
        <w:spacing w:line="300" w:lineRule="exact"/>
        <w:ind w:firstLine="630" w:firstLineChars="300"/>
        <w:rPr>
          <w:rFonts w:ascii="宋体" w:hAnsi="宋体" w:cs="宋体"/>
          <w:kern w:val="0"/>
          <w:szCs w:val="21"/>
        </w:rPr>
      </w:pPr>
      <w:r>
        <w:rPr>
          <w:rFonts w:hint="eastAsia" w:ascii="宋体" w:hAnsi="宋体" w:cs="宋体"/>
          <w:kern w:val="0"/>
          <w:szCs w:val="21"/>
        </w:rPr>
        <w:t>4.4胸廓的结构损伤</w:t>
      </w:r>
      <w:r>
        <w:rPr>
          <w:rFonts w:hint="eastAsia" w:ascii="宋体" w:hAnsi="宋体" w:cs="宋体"/>
          <w:kern w:val="0"/>
          <w:szCs w:val="21"/>
        </w:rPr>
        <w:tab/>
      </w:r>
    </w:p>
    <w:p>
      <w:pPr>
        <w:spacing w:line="300" w:lineRule="exact"/>
        <w:ind w:firstLine="422" w:firstLineChars="200"/>
        <w:rPr>
          <w:rFonts w:ascii="宋体" w:hAnsi="宋体" w:cs="宋体"/>
          <w:b/>
          <w:kern w:val="0"/>
          <w:szCs w:val="21"/>
        </w:rPr>
      </w:pPr>
      <w:r>
        <w:rPr>
          <w:rFonts w:hint="eastAsia" w:ascii="宋体" w:hAnsi="宋体" w:cs="宋体"/>
          <w:b/>
          <w:kern w:val="0"/>
          <w:szCs w:val="21"/>
        </w:rPr>
        <w:t>5消化、代谢和内分泌系统有关的结构和功能</w:t>
      </w:r>
      <w:r>
        <w:rPr>
          <w:rFonts w:hint="eastAsia" w:ascii="宋体" w:hAnsi="宋体" w:cs="宋体"/>
          <w:b/>
          <w:kern w:val="0"/>
          <w:szCs w:val="21"/>
        </w:rPr>
        <w:tab/>
      </w:r>
    </w:p>
    <w:p>
      <w:pPr>
        <w:spacing w:line="300" w:lineRule="exact"/>
        <w:ind w:firstLine="630" w:firstLineChars="300"/>
        <w:rPr>
          <w:rFonts w:ascii="宋体" w:hAnsi="宋体" w:cs="宋体"/>
          <w:kern w:val="0"/>
          <w:szCs w:val="21"/>
        </w:rPr>
      </w:pPr>
      <w:r>
        <w:rPr>
          <w:rFonts w:hint="eastAsia" w:ascii="宋体" w:hAnsi="宋体" w:cs="宋体"/>
          <w:kern w:val="0"/>
          <w:szCs w:val="21"/>
        </w:rPr>
        <w:t>5.1咀嚼和吞咽功能障碍</w:t>
      </w:r>
      <w:r>
        <w:rPr>
          <w:rFonts w:hint="eastAsia" w:ascii="宋体" w:hAnsi="宋体" w:cs="宋体"/>
          <w:kern w:val="0"/>
          <w:szCs w:val="21"/>
        </w:rPr>
        <w:tab/>
      </w:r>
    </w:p>
    <w:p>
      <w:pPr>
        <w:spacing w:line="300" w:lineRule="exact"/>
        <w:ind w:firstLine="630" w:firstLineChars="300"/>
        <w:rPr>
          <w:rFonts w:ascii="宋体" w:hAnsi="宋体" w:cs="宋体"/>
          <w:kern w:val="0"/>
          <w:szCs w:val="21"/>
        </w:rPr>
      </w:pPr>
      <w:r>
        <w:rPr>
          <w:rFonts w:hint="eastAsia" w:ascii="宋体" w:hAnsi="宋体" w:cs="宋体"/>
          <w:kern w:val="0"/>
          <w:szCs w:val="21"/>
        </w:rPr>
        <w:t>5.2肠的结构损伤</w:t>
      </w:r>
    </w:p>
    <w:p>
      <w:pPr>
        <w:spacing w:line="300" w:lineRule="exact"/>
        <w:ind w:firstLine="630" w:firstLineChars="300"/>
        <w:rPr>
          <w:rFonts w:ascii="宋体" w:hAnsi="宋体" w:cs="宋体"/>
          <w:kern w:val="0"/>
          <w:szCs w:val="21"/>
        </w:rPr>
      </w:pPr>
      <w:r>
        <w:rPr>
          <w:rFonts w:hint="eastAsia" w:ascii="宋体" w:hAnsi="宋体" w:cs="宋体"/>
          <w:kern w:val="0"/>
          <w:szCs w:val="21"/>
        </w:rPr>
        <w:t>5.3胃结构损伤</w:t>
      </w:r>
      <w:r>
        <w:rPr>
          <w:rFonts w:hint="eastAsia" w:ascii="宋体" w:hAnsi="宋体" w:cs="宋体"/>
          <w:kern w:val="0"/>
          <w:szCs w:val="21"/>
        </w:rPr>
        <w:tab/>
      </w:r>
    </w:p>
    <w:p>
      <w:pPr>
        <w:spacing w:line="300" w:lineRule="exact"/>
        <w:ind w:firstLine="630" w:firstLineChars="300"/>
        <w:rPr>
          <w:rFonts w:ascii="宋体" w:hAnsi="宋体" w:cs="宋体"/>
          <w:kern w:val="0"/>
          <w:szCs w:val="21"/>
        </w:rPr>
      </w:pPr>
      <w:r>
        <w:rPr>
          <w:rFonts w:hint="eastAsia" w:ascii="宋体" w:hAnsi="宋体" w:cs="宋体"/>
          <w:kern w:val="0"/>
          <w:szCs w:val="21"/>
        </w:rPr>
        <w:t>5.4胰结构损伤或代谢功能障碍</w:t>
      </w:r>
    </w:p>
    <w:p>
      <w:pPr>
        <w:spacing w:line="300" w:lineRule="exact"/>
        <w:ind w:firstLine="630" w:firstLineChars="300"/>
        <w:rPr>
          <w:rFonts w:ascii="宋体" w:hAnsi="宋体" w:cs="宋体"/>
          <w:kern w:val="0"/>
          <w:szCs w:val="21"/>
        </w:rPr>
      </w:pPr>
      <w:r>
        <w:rPr>
          <w:rFonts w:hint="eastAsia" w:ascii="宋体" w:hAnsi="宋体" w:cs="宋体"/>
          <w:kern w:val="0"/>
          <w:szCs w:val="21"/>
        </w:rPr>
        <w:t>5.5肝结构损伤</w:t>
      </w:r>
      <w:r>
        <w:rPr>
          <w:rFonts w:hint="eastAsia" w:ascii="宋体" w:hAnsi="宋体" w:cs="宋体"/>
          <w:kern w:val="0"/>
          <w:szCs w:val="21"/>
        </w:rPr>
        <w:tab/>
      </w:r>
    </w:p>
    <w:p>
      <w:pPr>
        <w:spacing w:line="300" w:lineRule="exact"/>
        <w:ind w:firstLine="422" w:firstLineChars="200"/>
        <w:rPr>
          <w:rFonts w:ascii="宋体" w:hAnsi="宋体" w:cs="宋体"/>
          <w:b/>
          <w:kern w:val="0"/>
          <w:szCs w:val="21"/>
        </w:rPr>
      </w:pPr>
      <w:r>
        <w:rPr>
          <w:rFonts w:hint="eastAsia" w:ascii="宋体" w:hAnsi="宋体" w:cs="宋体"/>
          <w:b/>
          <w:kern w:val="0"/>
          <w:szCs w:val="21"/>
        </w:rPr>
        <w:t>6泌尿和生殖系统有关的结构和功能</w:t>
      </w:r>
      <w:r>
        <w:rPr>
          <w:rFonts w:hint="eastAsia" w:ascii="宋体" w:hAnsi="宋体" w:cs="宋体"/>
          <w:b/>
          <w:kern w:val="0"/>
          <w:szCs w:val="21"/>
        </w:rPr>
        <w:tab/>
      </w:r>
    </w:p>
    <w:p>
      <w:pPr>
        <w:spacing w:line="300" w:lineRule="exact"/>
        <w:ind w:firstLine="630" w:firstLineChars="300"/>
        <w:rPr>
          <w:rFonts w:ascii="宋体" w:hAnsi="宋体" w:cs="宋体"/>
          <w:kern w:val="0"/>
          <w:szCs w:val="21"/>
        </w:rPr>
      </w:pPr>
      <w:r>
        <w:rPr>
          <w:rFonts w:hint="eastAsia" w:ascii="宋体" w:hAnsi="宋体" w:cs="宋体"/>
          <w:kern w:val="0"/>
          <w:szCs w:val="21"/>
        </w:rPr>
        <w:t>6.1泌尿系统的结构损伤</w:t>
      </w:r>
      <w:r>
        <w:rPr>
          <w:rFonts w:hint="eastAsia" w:ascii="宋体" w:hAnsi="宋体" w:cs="宋体"/>
          <w:kern w:val="0"/>
          <w:szCs w:val="21"/>
        </w:rPr>
        <w:tab/>
      </w:r>
    </w:p>
    <w:p>
      <w:pPr>
        <w:spacing w:line="300" w:lineRule="exact"/>
        <w:ind w:firstLine="630" w:firstLineChars="300"/>
        <w:rPr>
          <w:rFonts w:ascii="宋体" w:hAnsi="宋体" w:cs="宋体"/>
          <w:kern w:val="0"/>
          <w:szCs w:val="21"/>
        </w:rPr>
      </w:pPr>
      <w:r>
        <w:rPr>
          <w:rFonts w:hint="eastAsia" w:ascii="宋体" w:hAnsi="宋体" w:cs="宋体"/>
          <w:kern w:val="0"/>
          <w:szCs w:val="21"/>
        </w:rPr>
        <w:t>6.2生殖系统的结构损伤</w:t>
      </w:r>
      <w:r>
        <w:rPr>
          <w:rFonts w:hint="eastAsia" w:ascii="宋体" w:hAnsi="宋体" w:cs="宋体"/>
          <w:kern w:val="0"/>
          <w:szCs w:val="21"/>
        </w:rPr>
        <w:tab/>
      </w:r>
    </w:p>
    <w:p>
      <w:pPr>
        <w:spacing w:line="300" w:lineRule="exact"/>
        <w:ind w:firstLine="422" w:firstLineChars="200"/>
        <w:rPr>
          <w:rFonts w:ascii="宋体" w:hAnsi="宋体" w:cs="宋体"/>
          <w:b/>
          <w:kern w:val="0"/>
          <w:szCs w:val="21"/>
        </w:rPr>
      </w:pPr>
      <w:r>
        <w:rPr>
          <w:rFonts w:hint="eastAsia" w:ascii="宋体" w:hAnsi="宋体" w:cs="宋体"/>
          <w:b/>
          <w:kern w:val="0"/>
          <w:szCs w:val="21"/>
        </w:rPr>
        <w:t>7神经肌肉骨骼和运动有关的结构和功能</w:t>
      </w:r>
    </w:p>
    <w:p>
      <w:pPr>
        <w:spacing w:line="300" w:lineRule="exact"/>
        <w:ind w:firstLine="630" w:firstLineChars="300"/>
        <w:rPr>
          <w:rFonts w:ascii="宋体" w:hAnsi="宋体" w:cs="宋体"/>
          <w:kern w:val="0"/>
          <w:szCs w:val="21"/>
        </w:rPr>
      </w:pPr>
      <w:r>
        <w:rPr>
          <w:rFonts w:hint="eastAsia" w:ascii="宋体" w:hAnsi="宋体" w:cs="宋体"/>
          <w:kern w:val="0"/>
          <w:szCs w:val="21"/>
        </w:rPr>
        <w:t>7.1头颈部的结构损伤</w:t>
      </w:r>
    </w:p>
    <w:p>
      <w:pPr>
        <w:spacing w:line="300" w:lineRule="exact"/>
        <w:ind w:firstLine="630" w:firstLineChars="300"/>
        <w:rPr>
          <w:rFonts w:ascii="宋体" w:hAnsi="宋体" w:cs="宋体"/>
          <w:kern w:val="0"/>
          <w:szCs w:val="21"/>
        </w:rPr>
      </w:pPr>
      <w:r>
        <w:rPr>
          <w:rFonts w:hint="eastAsia" w:ascii="宋体" w:hAnsi="宋体" w:cs="宋体"/>
          <w:kern w:val="0"/>
          <w:szCs w:val="21"/>
        </w:rPr>
        <w:t>7.2头颈部关节功能障碍</w:t>
      </w:r>
      <w:r>
        <w:rPr>
          <w:rFonts w:hint="eastAsia" w:ascii="宋体" w:hAnsi="宋体" w:cs="宋体"/>
          <w:kern w:val="0"/>
          <w:szCs w:val="21"/>
        </w:rPr>
        <w:tab/>
      </w:r>
    </w:p>
    <w:p>
      <w:pPr>
        <w:spacing w:line="300" w:lineRule="exact"/>
        <w:ind w:firstLine="630" w:firstLineChars="300"/>
        <w:rPr>
          <w:rFonts w:ascii="宋体" w:hAnsi="宋体" w:cs="宋体"/>
          <w:kern w:val="0"/>
          <w:szCs w:val="21"/>
        </w:rPr>
      </w:pPr>
      <w:r>
        <w:rPr>
          <w:rFonts w:hint="eastAsia" w:ascii="宋体" w:hAnsi="宋体" w:cs="宋体"/>
          <w:kern w:val="0"/>
          <w:szCs w:val="21"/>
        </w:rPr>
        <w:t>7.3上肢的结构损伤，手功能或关节功能障碍</w:t>
      </w:r>
    </w:p>
    <w:p>
      <w:pPr>
        <w:spacing w:line="300" w:lineRule="exact"/>
        <w:ind w:firstLine="630" w:firstLineChars="300"/>
        <w:rPr>
          <w:rFonts w:ascii="宋体" w:hAnsi="宋体" w:cs="宋体"/>
          <w:kern w:val="0"/>
          <w:szCs w:val="21"/>
        </w:rPr>
      </w:pPr>
      <w:r>
        <w:rPr>
          <w:rFonts w:hint="eastAsia" w:ascii="宋体" w:hAnsi="宋体" w:cs="宋体"/>
          <w:kern w:val="0"/>
          <w:szCs w:val="21"/>
        </w:rPr>
        <w:t>7.4骨盆部的结构损伤</w:t>
      </w:r>
    </w:p>
    <w:p>
      <w:pPr>
        <w:spacing w:line="300" w:lineRule="exact"/>
        <w:ind w:firstLine="630" w:firstLineChars="300"/>
        <w:rPr>
          <w:rFonts w:ascii="宋体" w:hAnsi="宋体" w:cs="宋体"/>
          <w:kern w:val="0"/>
          <w:szCs w:val="21"/>
        </w:rPr>
      </w:pPr>
      <w:r>
        <w:rPr>
          <w:rFonts w:hint="eastAsia" w:ascii="宋体" w:hAnsi="宋体" w:cs="宋体"/>
          <w:kern w:val="0"/>
          <w:szCs w:val="21"/>
        </w:rPr>
        <w:t>7.5下肢的结构损伤，足功能或关节功能障碍</w:t>
      </w:r>
    </w:p>
    <w:p>
      <w:pPr>
        <w:spacing w:line="300" w:lineRule="exact"/>
        <w:ind w:firstLine="630" w:firstLineChars="300"/>
        <w:rPr>
          <w:rFonts w:ascii="宋体" w:hAnsi="宋体" w:cs="宋体"/>
          <w:kern w:val="0"/>
          <w:szCs w:val="21"/>
        </w:rPr>
      </w:pPr>
      <w:r>
        <w:rPr>
          <w:rFonts w:hint="eastAsia" w:ascii="宋体" w:hAnsi="宋体" w:cs="宋体"/>
          <w:kern w:val="0"/>
          <w:szCs w:val="21"/>
        </w:rPr>
        <w:t>7.6四肢的结构损伤，肢体功能或关节功能障碍</w:t>
      </w:r>
      <w:r>
        <w:rPr>
          <w:rFonts w:hint="eastAsia" w:ascii="宋体" w:hAnsi="宋体" w:cs="宋体"/>
          <w:kern w:val="0"/>
          <w:szCs w:val="21"/>
        </w:rPr>
        <w:tab/>
      </w:r>
    </w:p>
    <w:p>
      <w:pPr>
        <w:spacing w:line="300" w:lineRule="exact"/>
        <w:ind w:firstLine="630" w:firstLineChars="300"/>
        <w:rPr>
          <w:rFonts w:ascii="宋体" w:hAnsi="宋体" w:cs="宋体"/>
          <w:kern w:val="0"/>
          <w:szCs w:val="21"/>
        </w:rPr>
      </w:pPr>
      <w:r>
        <w:rPr>
          <w:rFonts w:hint="eastAsia" w:ascii="宋体" w:hAnsi="宋体" w:cs="宋体"/>
          <w:kern w:val="0"/>
          <w:szCs w:val="21"/>
        </w:rPr>
        <w:t>7.7脊柱结构损伤和关节活动功能障碍</w:t>
      </w:r>
      <w:r>
        <w:rPr>
          <w:rFonts w:hint="eastAsia" w:ascii="宋体" w:hAnsi="宋体" w:cs="宋体"/>
          <w:kern w:val="0"/>
          <w:szCs w:val="21"/>
        </w:rPr>
        <w:tab/>
      </w:r>
    </w:p>
    <w:p>
      <w:pPr>
        <w:spacing w:line="300" w:lineRule="exact"/>
        <w:ind w:firstLine="630" w:firstLineChars="300"/>
        <w:rPr>
          <w:rFonts w:ascii="宋体" w:hAnsi="宋体" w:cs="宋体"/>
          <w:kern w:val="0"/>
          <w:szCs w:val="21"/>
        </w:rPr>
      </w:pPr>
      <w:r>
        <w:rPr>
          <w:rFonts w:hint="eastAsia" w:ascii="宋体" w:hAnsi="宋体" w:cs="宋体"/>
          <w:kern w:val="0"/>
          <w:szCs w:val="21"/>
        </w:rPr>
        <w:t>7.8肌肉力量功能障碍</w:t>
      </w:r>
    </w:p>
    <w:p>
      <w:pPr>
        <w:spacing w:line="300" w:lineRule="exact"/>
        <w:ind w:firstLine="422" w:firstLineChars="200"/>
        <w:rPr>
          <w:rFonts w:ascii="宋体" w:hAnsi="宋体" w:cs="宋体"/>
          <w:b/>
          <w:kern w:val="0"/>
          <w:szCs w:val="21"/>
        </w:rPr>
      </w:pPr>
      <w:r>
        <w:rPr>
          <w:rFonts w:hint="eastAsia" w:ascii="宋体" w:hAnsi="宋体" w:cs="宋体"/>
          <w:b/>
          <w:kern w:val="0"/>
          <w:szCs w:val="21"/>
        </w:rPr>
        <w:t>8皮肤和有关的结构和功能</w:t>
      </w:r>
      <w:r>
        <w:rPr>
          <w:rFonts w:hint="eastAsia" w:ascii="宋体" w:hAnsi="宋体" w:cs="宋体"/>
          <w:b/>
          <w:kern w:val="0"/>
          <w:szCs w:val="21"/>
        </w:rPr>
        <w:tab/>
      </w:r>
    </w:p>
    <w:p>
      <w:pPr>
        <w:spacing w:line="300" w:lineRule="exact"/>
        <w:ind w:firstLine="630" w:firstLineChars="300"/>
        <w:rPr>
          <w:rFonts w:ascii="宋体" w:hAnsi="宋体" w:cs="宋体"/>
          <w:kern w:val="0"/>
          <w:szCs w:val="21"/>
        </w:rPr>
      </w:pPr>
      <w:r>
        <w:rPr>
          <w:rFonts w:hint="eastAsia" w:ascii="宋体" w:hAnsi="宋体" w:cs="宋体"/>
          <w:kern w:val="0"/>
          <w:szCs w:val="21"/>
        </w:rPr>
        <w:t>8.1头颈部皮肤结构损伤和修复功能障碍</w:t>
      </w:r>
    </w:p>
    <w:p>
      <w:pPr>
        <w:ind w:firstLine="630" w:firstLineChars="300"/>
        <w:rPr>
          <w:rFonts w:ascii="宋体" w:hAnsi="宋体" w:cs="宋体"/>
          <w:kern w:val="0"/>
          <w:szCs w:val="21"/>
        </w:rPr>
      </w:pPr>
      <w:r>
        <w:rPr>
          <w:rFonts w:hint="eastAsia" w:ascii="宋体" w:hAnsi="宋体" w:cs="宋体"/>
          <w:kern w:val="0"/>
          <w:szCs w:val="21"/>
        </w:rPr>
        <w:t>8.2各部位皮肤结构损伤和修复功能障碍</w:t>
      </w:r>
    </w:p>
    <w:p>
      <w:pPr>
        <w:widowControl/>
        <w:jc w:val="left"/>
        <w:rPr>
          <w:rFonts w:ascii="宋体" w:hAnsi="宋体" w:cs="宋体"/>
          <w:kern w:val="0"/>
          <w:szCs w:val="21"/>
        </w:rPr>
      </w:pPr>
      <w:r>
        <w:rPr>
          <w:rFonts w:ascii="宋体" w:hAnsi="宋体" w:cs="宋体"/>
          <w:kern w:val="0"/>
          <w:szCs w:val="21"/>
        </w:rPr>
        <w:br w:type="page"/>
      </w:r>
    </w:p>
    <w:p>
      <w:pPr>
        <w:spacing w:line="360" w:lineRule="auto"/>
        <w:jc w:val="center"/>
        <w:rPr>
          <w:rFonts w:ascii="黑体" w:hAnsi="黑体" w:eastAsia="黑体" w:cs="宋体"/>
          <w:b/>
          <w:kern w:val="0"/>
          <w:sz w:val="30"/>
          <w:szCs w:val="30"/>
        </w:rPr>
      </w:pPr>
      <w:r>
        <w:rPr>
          <w:rFonts w:hint="eastAsia" w:ascii="黑体" w:hAnsi="黑体" w:eastAsia="黑体" w:cs="宋体"/>
          <w:b/>
          <w:kern w:val="0"/>
          <w:sz w:val="30"/>
          <w:szCs w:val="30"/>
        </w:rPr>
        <w:t>前言</w:t>
      </w:r>
    </w:p>
    <w:p>
      <w:pPr>
        <w:ind w:firstLine="420" w:firstLineChars="200"/>
        <w:contextualSpacing/>
        <w:rPr>
          <w:szCs w:val="21"/>
        </w:rPr>
      </w:pPr>
      <w:r>
        <w:rPr>
          <w:rFonts w:hint="eastAsia"/>
          <w:szCs w:val="21"/>
        </w:rPr>
        <w:t>根据保险行业业务发展要求，制订本标准。</w:t>
      </w:r>
    </w:p>
    <w:p>
      <w:pPr>
        <w:ind w:firstLine="420" w:firstLineChars="200"/>
        <w:contextualSpacing/>
        <w:rPr>
          <w:szCs w:val="21"/>
        </w:rPr>
      </w:pPr>
      <w:r>
        <w:rPr>
          <w:rFonts w:hint="eastAsia"/>
          <w:szCs w:val="21"/>
        </w:rPr>
        <w:t>本标准制定过程中参照世界卫生组织《国际功能、残疾和健康分类》（以下简称“</w:t>
      </w:r>
      <w:r>
        <w:rPr>
          <w:szCs w:val="21"/>
        </w:rPr>
        <w:t>ICF”）的理论与方法，建立新的残疾标准的理论架构、术语体系和分类方法。</w:t>
      </w:r>
    </w:p>
    <w:p>
      <w:pPr>
        <w:ind w:firstLine="420" w:firstLineChars="200"/>
        <w:contextualSpacing/>
        <w:rPr>
          <w:szCs w:val="21"/>
        </w:rPr>
      </w:pPr>
      <w:r>
        <w:rPr>
          <w:rFonts w:hint="eastAsia"/>
          <w:szCs w:val="21"/>
        </w:rPr>
        <w:t>本标准制定过程中参考了国内重要的伤残评定标准，如《劳动能力鉴定，职工工伤与职业病致残等级》、《道路交通事故受伤人员伤残评定》等，符合国内相关的残疾政策，同时参考了国际上其他国家地区的伤残分级原则和标准。</w:t>
      </w:r>
    </w:p>
    <w:p>
      <w:pPr>
        <w:ind w:firstLine="420" w:firstLineChars="200"/>
        <w:contextualSpacing/>
        <w:rPr>
          <w:szCs w:val="21"/>
        </w:rPr>
      </w:pPr>
      <w:r>
        <w:rPr>
          <w:rFonts w:hint="eastAsia"/>
          <w:szCs w:val="21"/>
        </w:rPr>
        <w:t>本标准建立了保险行业人身保险伤残评定和保险金给付比例的基础，各保险公司应根据自身的业务特点，根据本标准的方法、内容和结构，开发保险产品，提供保险服务。</w:t>
      </w:r>
    </w:p>
    <w:p>
      <w:pPr>
        <w:ind w:firstLine="420" w:firstLineChars="200"/>
        <w:contextualSpacing/>
        <w:rPr>
          <w:szCs w:val="21"/>
        </w:rPr>
      </w:pPr>
      <w:r>
        <w:rPr>
          <w:rFonts w:hint="eastAsia"/>
          <w:szCs w:val="21"/>
        </w:rPr>
        <w:t>本标准负责起草单位：中国保险行业协会。</w:t>
      </w:r>
    </w:p>
    <w:p>
      <w:pPr>
        <w:ind w:firstLine="420" w:firstLineChars="200"/>
        <w:contextualSpacing/>
        <w:rPr>
          <w:szCs w:val="21"/>
        </w:rPr>
      </w:pPr>
      <w:r>
        <w:rPr>
          <w:rFonts w:hint="eastAsia"/>
          <w:szCs w:val="21"/>
        </w:rPr>
        <w:t>本标准规定了人身保险伤残程度的评定等级以及保险金给付比例的原则和方法，人身保险伤残程度分为一至十级，保险金给付比例分为100%至10%。</w:t>
      </w:r>
    </w:p>
    <w:p>
      <w:pPr>
        <w:contextualSpacing/>
        <w:rPr>
          <w:b/>
          <w:szCs w:val="21"/>
        </w:rPr>
      </w:pPr>
      <w:r>
        <w:rPr>
          <w:b/>
          <w:szCs w:val="21"/>
        </w:rPr>
        <w:t xml:space="preserve">1 </w:t>
      </w:r>
      <w:r>
        <w:rPr>
          <w:rFonts w:hint="eastAsia"/>
          <w:b/>
          <w:szCs w:val="21"/>
        </w:rPr>
        <w:t>适用范围</w:t>
      </w:r>
    </w:p>
    <w:p>
      <w:pPr>
        <w:ind w:firstLine="420" w:firstLineChars="200"/>
        <w:contextualSpacing/>
        <w:rPr>
          <w:szCs w:val="21"/>
        </w:rPr>
      </w:pPr>
      <w:r>
        <w:rPr>
          <w:rFonts w:hint="eastAsia"/>
          <w:szCs w:val="21"/>
        </w:rPr>
        <w:t>本标准适用于意外险产品或包括意外责任的保险产品中的伤残保障，用于评定由于意外伤害因素引起的伤残程度。</w:t>
      </w:r>
    </w:p>
    <w:p>
      <w:pPr>
        <w:contextualSpacing/>
        <w:rPr>
          <w:b/>
          <w:szCs w:val="21"/>
        </w:rPr>
      </w:pPr>
      <w:r>
        <w:rPr>
          <w:b/>
          <w:szCs w:val="21"/>
        </w:rPr>
        <w:t xml:space="preserve">2 </w:t>
      </w:r>
      <w:r>
        <w:rPr>
          <w:rFonts w:hint="eastAsia"/>
          <w:b/>
          <w:szCs w:val="21"/>
        </w:rPr>
        <w:t>术语和定义</w:t>
      </w:r>
    </w:p>
    <w:p>
      <w:pPr>
        <w:ind w:firstLine="420" w:firstLineChars="200"/>
        <w:contextualSpacing/>
        <w:rPr>
          <w:szCs w:val="21"/>
        </w:rPr>
      </w:pPr>
      <w:r>
        <w:rPr>
          <w:szCs w:val="21"/>
        </w:rPr>
        <w:t>下列术语和定义适用于本标准。</w:t>
      </w:r>
    </w:p>
    <w:p>
      <w:pPr>
        <w:ind w:firstLine="420" w:firstLineChars="200"/>
        <w:contextualSpacing/>
        <w:rPr>
          <w:szCs w:val="21"/>
        </w:rPr>
      </w:pPr>
      <w:r>
        <w:rPr>
          <w:szCs w:val="21"/>
        </w:rPr>
        <w:t xml:space="preserve">2.1 </w:t>
      </w:r>
      <w:r>
        <w:rPr>
          <w:rFonts w:hint="eastAsia"/>
          <w:szCs w:val="21"/>
        </w:rPr>
        <w:t>伤残：因意外伤害损伤所致的人体残疾。</w:t>
      </w:r>
    </w:p>
    <w:p>
      <w:pPr>
        <w:ind w:firstLine="420" w:firstLineChars="200"/>
        <w:contextualSpacing/>
        <w:rPr>
          <w:szCs w:val="21"/>
        </w:rPr>
      </w:pPr>
      <w:r>
        <w:rPr>
          <w:szCs w:val="21"/>
        </w:rPr>
        <w:t>2.</w:t>
      </w:r>
      <w:r>
        <w:rPr>
          <w:rFonts w:hint="eastAsia"/>
          <w:szCs w:val="21"/>
        </w:rPr>
        <w:t>2</w:t>
      </w:r>
      <w:r>
        <w:rPr>
          <w:szCs w:val="21"/>
        </w:rPr>
        <w:t xml:space="preserve"> </w:t>
      </w:r>
      <w:r>
        <w:rPr>
          <w:rFonts w:hint="eastAsia"/>
          <w:szCs w:val="21"/>
        </w:rPr>
        <w:t>身体结构：指身体的解剖部位，如器官、肢体及其组成部分。</w:t>
      </w:r>
    </w:p>
    <w:p>
      <w:pPr>
        <w:ind w:firstLine="420" w:firstLineChars="200"/>
        <w:contextualSpacing/>
        <w:rPr>
          <w:szCs w:val="21"/>
        </w:rPr>
      </w:pPr>
      <w:r>
        <w:rPr>
          <w:szCs w:val="21"/>
        </w:rPr>
        <w:t>2.</w:t>
      </w:r>
      <w:r>
        <w:rPr>
          <w:rFonts w:hint="eastAsia"/>
          <w:szCs w:val="21"/>
        </w:rPr>
        <w:t>3</w:t>
      </w:r>
      <w:r>
        <w:rPr>
          <w:szCs w:val="21"/>
        </w:rPr>
        <w:t xml:space="preserve"> </w:t>
      </w:r>
      <w:r>
        <w:rPr>
          <w:rFonts w:hint="eastAsia"/>
          <w:szCs w:val="21"/>
        </w:rPr>
        <w:t>身体功能：指身体各系统的生理功能。</w:t>
      </w:r>
    </w:p>
    <w:p>
      <w:pPr>
        <w:contextualSpacing/>
        <w:rPr>
          <w:b/>
          <w:szCs w:val="21"/>
        </w:rPr>
      </w:pPr>
      <w:r>
        <w:rPr>
          <w:b/>
          <w:szCs w:val="21"/>
        </w:rPr>
        <w:t xml:space="preserve">3 </w:t>
      </w:r>
      <w:r>
        <w:rPr>
          <w:rFonts w:hint="eastAsia"/>
          <w:b/>
          <w:szCs w:val="21"/>
        </w:rPr>
        <w:t>标准的内容和结构</w:t>
      </w:r>
    </w:p>
    <w:p>
      <w:pPr>
        <w:ind w:firstLine="420" w:firstLineChars="200"/>
        <w:contextualSpacing/>
        <w:rPr>
          <w:szCs w:val="21"/>
        </w:rPr>
      </w:pPr>
      <w:r>
        <w:rPr>
          <w:rFonts w:hint="eastAsia"/>
          <w:szCs w:val="21"/>
        </w:rPr>
        <w:t>本标准参照</w:t>
      </w:r>
      <w:r>
        <w:rPr>
          <w:szCs w:val="21"/>
        </w:rPr>
        <w:t>ICF有关功能和残疾的分类理论与方法，</w:t>
      </w:r>
      <w:r>
        <w:rPr>
          <w:rFonts w:hint="eastAsia"/>
          <w:szCs w:val="21"/>
        </w:rPr>
        <w:t>建立“神经系统的结构和精神功能”、“眼，耳和有关的结构和功能”、“发声和言语的结构和功能”、“心血管，免疫和呼吸系统的结构和功能”、“消化、代谢和内分泌系统有关的结构和功能”、“泌尿和生殖系统有关的结构和功能”、“神经肌肉骨骼和运动有关的结构和功能”和“皮肤和有关的结构和功能” 8大类，共281项人身保险伤残条目。</w:t>
      </w:r>
    </w:p>
    <w:p>
      <w:pPr>
        <w:ind w:firstLine="420" w:firstLineChars="200"/>
        <w:contextualSpacing/>
        <w:rPr>
          <w:szCs w:val="21"/>
        </w:rPr>
      </w:pPr>
      <w:r>
        <w:rPr>
          <w:rFonts w:hint="eastAsia"/>
          <w:szCs w:val="21"/>
        </w:rPr>
        <w:t>本标准对功能和残疾进行了分类和分级，将人身保险伤残程度划分为一至十级，最重为第一级</w:t>
      </w:r>
      <w:r>
        <w:rPr>
          <w:szCs w:val="21"/>
        </w:rPr>
        <w:t>，最轻为第十级</w:t>
      </w:r>
      <w:r>
        <w:rPr>
          <w:rFonts w:hint="eastAsia"/>
          <w:szCs w:val="21"/>
        </w:rPr>
        <w:t>。</w:t>
      </w:r>
    </w:p>
    <w:p>
      <w:pPr>
        <w:ind w:firstLine="420" w:firstLineChars="200"/>
        <w:contextualSpacing/>
        <w:rPr>
          <w:szCs w:val="21"/>
        </w:rPr>
      </w:pPr>
      <w:r>
        <w:rPr>
          <w:rFonts w:hint="eastAsia"/>
          <w:szCs w:val="21"/>
        </w:rPr>
        <w:t>与人身保险伤残程度等级相对应的保险金给付比例分为十档，伤残程度第一级对应的保险金给付比例为100%，伤残程度第十级对应的保险金给付比例为10%，</w:t>
      </w:r>
      <w:r>
        <w:rPr>
          <w:szCs w:val="21"/>
        </w:rPr>
        <w:t>每级相差10%。</w:t>
      </w:r>
    </w:p>
    <w:p>
      <w:pPr>
        <w:contextualSpacing/>
        <w:rPr>
          <w:b/>
          <w:szCs w:val="21"/>
        </w:rPr>
      </w:pPr>
      <w:r>
        <w:rPr>
          <w:b/>
          <w:szCs w:val="21"/>
        </w:rPr>
        <w:t xml:space="preserve">4 </w:t>
      </w:r>
      <w:r>
        <w:rPr>
          <w:rFonts w:hint="eastAsia"/>
          <w:b/>
          <w:szCs w:val="21"/>
        </w:rPr>
        <w:t>伤残的评定原则</w:t>
      </w:r>
    </w:p>
    <w:p>
      <w:pPr>
        <w:ind w:firstLine="420" w:firstLineChars="200"/>
        <w:rPr>
          <w:szCs w:val="21"/>
        </w:rPr>
      </w:pPr>
      <w:r>
        <w:rPr>
          <w:rFonts w:hint="eastAsia"/>
          <w:szCs w:val="21"/>
        </w:rPr>
        <w:t>4.1 确定伤残类别：评定伤残时，应根据人体的身体结构与功能损伤情况确定所涉及的伤残类别。</w:t>
      </w:r>
    </w:p>
    <w:p>
      <w:pPr>
        <w:ind w:firstLine="420" w:firstLineChars="200"/>
        <w:rPr>
          <w:szCs w:val="21"/>
        </w:rPr>
      </w:pPr>
      <w:r>
        <w:rPr>
          <w:rFonts w:hint="eastAsia"/>
          <w:szCs w:val="21"/>
        </w:rPr>
        <w:t>4.2 确定伤残等级：应根据伤残情况，在同类别伤残下，确定伤残等级。</w:t>
      </w:r>
    </w:p>
    <w:p>
      <w:pPr>
        <w:ind w:firstLine="420" w:firstLineChars="200"/>
        <w:rPr>
          <w:szCs w:val="21"/>
        </w:rPr>
      </w:pPr>
      <w:r>
        <w:rPr>
          <w:rFonts w:hint="eastAsia"/>
          <w:szCs w:val="21"/>
        </w:rPr>
        <w:t>4.3 确定保险金给付比例：应根据伤残等级对应的百分比，确定保险金给付比例。</w:t>
      </w:r>
    </w:p>
    <w:p>
      <w:pPr>
        <w:ind w:firstLine="420" w:firstLineChars="200"/>
        <w:contextualSpacing/>
        <w:rPr>
          <w:szCs w:val="21"/>
        </w:rPr>
      </w:pPr>
      <w:r>
        <w:rPr>
          <w:szCs w:val="21"/>
        </w:rPr>
        <w:t>4.</w:t>
      </w:r>
      <w:r>
        <w:rPr>
          <w:rFonts w:hint="eastAsia"/>
          <w:szCs w:val="21"/>
        </w:rPr>
        <w:t>4</w:t>
      </w:r>
      <w:r>
        <w:rPr>
          <w:szCs w:val="21"/>
        </w:rPr>
        <w:t xml:space="preserve"> </w:t>
      </w:r>
      <w:r>
        <w:rPr>
          <w:rFonts w:hint="eastAsia"/>
          <w:szCs w:val="21"/>
        </w:rPr>
        <w:t>多处伤残的评定原则：当同一保险事故造成两处或两处以上伤残时，应首先对各处伤残程度分别进行评定，如果几处伤残等级不同，以最重的伤残等级作为最终的评定结论；如果两处或两处以上伤残等级相同，伤残等级在原评定基础上最多晋升一级，最高晋升至第一级。同一部位和性质的伤残，不应采用本标准条文两条以上或者同一条文两次以上进行评定。</w:t>
      </w:r>
    </w:p>
    <w:p>
      <w:pPr>
        <w:contextualSpacing/>
        <w:rPr>
          <w:b/>
          <w:szCs w:val="21"/>
        </w:rPr>
      </w:pPr>
      <w:r>
        <w:rPr>
          <w:b/>
          <w:szCs w:val="21"/>
        </w:rPr>
        <w:t xml:space="preserve">5 </w:t>
      </w:r>
      <w:r>
        <w:rPr>
          <w:rFonts w:hint="eastAsia"/>
          <w:b/>
          <w:szCs w:val="21"/>
        </w:rPr>
        <w:t>说明</w:t>
      </w:r>
    </w:p>
    <w:p>
      <w:pPr>
        <w:ind w:firstLine="420" w:firstLineChars="200"/>
        <w:rPr>
          <w:szCs w:val="21"/>
        </w:rPr>
      </w:pPr>
      <w:r>
        <w:rPr>
          <w:rFonts w:hint="eastAsia"/>
          <w:szCs w:val="21"/>
        </w:rPr>
        <w:t>本标准中“以上”均包括本数值或本部位。</w:t>
      </w:r>
    </w:p>
    <w:p>
      <w:pPr>
        <w:widowControl/>
        <w:jc w:val="left"/>
        <w:rPr>
          <w:szCs w:val="21"/>
        </w:rPr>
      </w:pPr>
      <w:r>
        <w:rPr>
          <w:szCs w:val="21"/>
        </w:rPr>
        <w:br w:type="page"/>
      </w:r>
    </w:p>
    <w:p>
      <w:pPr>
        <w:spacing w:line="360" w:lineRule="auto"/>
        <w:jc w:val="center"/>
        <w:rPr>
          <w:rFonts w:ascii="黑体" w:hAnsi="黑体" w:eastAsia="黑体" w:cs="宋体"/>
          <w:b/>
          <w:kern w:val="0"/>
          <w:sz w:val="30"/>
          <w:szCs w:val="30"/>
        </w:rPr>
      </w:pPr>
      <w:r>
        <w:rPr>
          <w:rFonts w:hint="eastAsia" w:ascii="黑体" w:hAnsi="黑体" w:eastAsia="黑体" w:cs="宋体"/>
          <w:b/>
          <w:kern w:val="0"/>
          <w:sz w:val="30"/>
          <w:szCs w:val="30"/>
        </w:rPr>
        <w:t>人身保险伤残评定标准（行业标准）</w:t>
      </w:r>
    </w:p>
    <w:p>
      <w:pPr>
        <w:pStyle w:val="53"/>
        <w:autoSpaceDE w:val="0"/>
        <w:autoSpaceDN w:val="0"/>
        <w:snapToGrid w:val="0"/>
        <w:spacing w:after="156" w:afterLines="50"/>
        <w:ind w:firstLine="0"/>
        <w:jc w:val="center"/>
        <w:textAlignment w:val="bottom"/>
        <w:rPr>
          <w:rFonts w:hAnsi="宋体"/>
          <w:b/>
          <w:sz w:val="22"/>
          <w:szCs w:val="21"/>
        </w:rPr>
      </w:pPr>
      <w:r>
        <w:rPr>
          <w:rFonts w:hint="eastAsia" w:hAnsi="宋体"/>
          <w:b/>
          <w:sz w:val="22"/>
          <w:szCs w:val="21"/>
        </w:rPr>
        <w:t>（中保协发〔2013〕88号）</w:t>
      </w:r>
    </w:p>
    <w:p>
      <w:pPr>
        <w:widowControl/>
        <w:adjustRightInd w:val="0"/>
        <w:snapToGrid w:val="0"/>
        <w:jc w:val="left"/>
        <w:rPr>
          <w:rFonts w:ascii="楷体" w:hAnsi="楷体" w:eastAsia="楷体" w:cs="宋体"/>
          <w:b/>
          <w:kern w:val="0"/>
          <w:szCs w:val="21"/>
        </w:rPr>
      </w:pPr>
      <w:r>
        <w:rPr>
          <w:rFonts w:hint="eastAsia" w:ascii="楷体" w:hAnsi="楷体" w:eastAsia="楷体" w:cs="宋体"/>
          <w:kern w:val="0"/>
          <w:szCs w:val="21"/>
        </w:rPr>
        <w:t>说明：本标准对功能和残疾进行了分类和分级，将人身保险伤残程度划分为一至十级，最重为第一级，最轻为第十级。</w:t>
      </w:r>
      <w:r>
        <w:rPr>
          <w:rFonts w:hint="eastAsia" w:ascii="楷体" w:hAnsi="楷体" w:eastAsia="楷体" w:cs="宋体"/>
          <w:b/>
          <w:kern w:val="0"/>
          <w:szCs w:val="21"/>
        </w:rPr>
        <w:t>与人身保险伤残程度等级相对应的保险金给付比例分为十档，伤残程度第一级对应的保险金给付比例为</w:t>
      </w:r>
      <w:r>
        <w:rPr>
          <w:rFonts w:ascii="楷体" w:hAnsi="楷体" w:eastAsia="楷体" w:cs="宋体"/>
          <w:b/>
          <w:kern w:val="0"/>
          <w:szCs w:val="21"/>
        </w:rPr>
        <w:t>100%，伤残程度第十级对应的保险金给付比例为10%，每级相差10%。</w:t>
      </w:r>
    </w:p>
    <w:p>
      <w:pPr>
        <w:adjustRightInd w:val="0"/>
        <w:snapToGrid w:val="0"/>
        <w:spacing w:line="240" w:lineRule="exact"/>
        <w:ind w:firstLine="361" w:firstLineChars="200"/>
        <w:jc w:val="left"/>
        <w:rPr>
          <w:rFonts w:ascii="宋体" w:hAnsi="宋体"/>
          <w:b/>
          <w:sz w:val="18"/>
          <w:szCs w:val="18"/>
        </w:rPr>
      </w:pPr>
    </w:p>
    <w:p>
      <w:pPr>
        <w:widowControl/>
        <w:numPr>
          <w:ilvl w:val="0"/>
          <w:numId w:val="12"/>
        </w:numPr>
        <w:adjustRightInd w:val="0"/>
        <w:contextualSpacing/>
        <w:jc w:val="left"/>
        <w:outlineLvl w:val="1"/>
        <w:rPr>
          <w:rFonts w:ascii="Cambria" w:hAnsi="Cambria"/>
          <w:b/>
          <w:bCs/>
          <w:kern w:val="0"/>
          <w:szCs w:val="21"/>
        </w:rPr>
      </w:pPr>
      <w:bookmarkStart w:id="63" w:name="_Toc515984294"/>
      <w:bookmarkStart w:id="64" w:name="_Toc390103080"/>
      <w:bookmarkStart w:id="65" w:name="_Toc356463463"/>
      <w:bookmarkStart w:id="66" w:name="_Toc515985856"/>
      <w:bookmarkStart w:id="67" w:name="_Toc20417"/>
      <w:r>
        <w:rPr>
          <w:rFonts w:hint="eastAsia" w:ascii="Cambria" w:hAnsi="Cambria"/>
          <w:b/>
          <w:bCs/>
          <w:kern w:val="0"/>
          <w:szCs w:val="21"/>
        </w:rPr>
        <w:t>神经系统的结构和精神功能</w:t>
      </w:r>
      <w:bookmarkEnd w:id="63"/>
      <w:bookmarkEnd w:id="64"/>
      <w:bookmarkEnd w:id="65"/>
      <w:bookmarkEnd w:id="66"/>
      <w:bookmarkEnd w:id="67"/>
    </w:p>
    <w:p>
      <w:pPr>
        <w:widowControl/>
        <w:numPr>
          <w:ilvl w:val="1"/>
          <w:numId w:val="12"/>
        </w:numPr>
        <w:adjustRightInd w:val="0"/>
        <w:ind w:left="0" w:firstLine="0"/>
        <w:contextualSpacing/>
        <w:jc w:val="left"/>
        <w:outlineLvl w:val="2"/>
        <w:rPr>
          <w:rFonts w:ascii="宋体" w:hAnsi="宋体" w:cs="宋体"/>
          <w:b/>
          <w:bCs/>
          <w:kern w:val="0"/>
          <w:szCs w:val="21"/>
        </w:rPr>
      </w:pPr>
      <w:bookmarkStart w:id="68" w:name="_Toc515985857"/>
      <w:bookmarkStart w:id="69" w:name="_Toc515984295"/>
      <w:bookmarkStart w:id="70" w:name="_Toc390103081"/>
      <w:bookmarkStart w:id="71" w:name="_Toc356463464"/>
      <w:bookmarkStart w:id="72" w:name="_Toc4037"/>
      <w:r>
        <w:rPr>
          <w:rFonts w:hint="eastAsia" w:ascii="宋体" w:hAnsi="宋体" w:cs="宋体"/>
          <w:b/>
          <w:bCs/>
          <w:kern w:val="0"/>
          <w:szCs w:val="21"/>
        </w:rPr>
        <w:t>脑膜的结构损伤</w:t>
      </w:r>
      <w:bookmarkEnd w:id="68"/>
      <w:bookmarkEnd w:id="69"/>
      <w:bookmarkEnd w:id="70"/>
      <w:bookmarkEnd w:id="71"/>
      <w:bookmarkEnd w:id="72"/>
    </w:p>
    <w:p>
      <w:pPr>
        <w:adjustRightInd w:val="0"/>
        <w:snapToGrid w:val="0"/>
        <w:spacing w:line="240" w:lineRule="exact"/>
        <w:ind w:firstLine="360" w:firstLineChars="200"/>
        <w:jc w:val="left"/>
        <w:rPr>
          <w:rFonts w:ascii="宋体" w:hAnsi="宋体"/>
          <w:sz w:val="18"/>
          <w:szCs w:val="18"/>
        </w:rPr>
      </w:pPr>
    </w:p>
    <w:tbl>
      <w:tblPr>
        <w:tblStyle w:val="28"/>
        <w:tblW w:w="8268" w:type="dxa"/>
        <w:jc w:val="center"/>
        <w:tblInd w:w="-197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08"/>
        <w:gridCol w:w="1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0" w:hRule="atLeast"/>
          <w:jc w:val="center"/>
        </w:trPr>
        <w:tc>
          <w:tcPr>
            <w:tcW w:w="7208" w:type="dxa"/>
            <w:shd w:val="clear" w:color="auto" w:fill="auto"/>
            <w:vAlign w:val="center"/>
          </w:tcPr>
          <w:p>
            <w:pPr>
              <w:widowControl/>
              <w:adjustRightInd w:val="0"/>
              <w:snapToGrid w:val="0"/>
              <w:spacing w:line="240" w:lineRule="exact"/>
              <w:jc w:val="left"/>
              <w:rPr>
                <w:rFonts w:ascii="宋体" w:hAnsi="宋体" w:cs="宋体"/>
                <w:kern w:val="0"/>
                <w:szCs w:val="21"/>
              </w:rPr>
            </w:pPr>
            <w:r>
              <w:rPr>
                <w:rFonts w:hint="eastAsia" w:ascii="宋体" w:hAnsi="宋体" w:cs="宋体"/>
                <w:kern w:val="0"/>
                <w:szCs w:val="21"/>
              </w:rPr>
              <w:t>外伤性脑脊液鼻漏或耳漏</w:t>
            </w:r>
          </w:p>
        </w:tc>
        <w:tc>
          <w:tcPr>
            <w:tcW w:w="1060" w:type="dxa"/>
            <w:shd w:val="clear" w:color="auto" w:fill="auto"/>
            <w:vAlign w:val="center"/>
          </w:tcPr>
          <w:p>
            <w:pPr>
              <w:widowControl/>
              <w:adjustRightInd w:val="0"/>
              <w:snapToGrid w:val="0"/>
              <w:spacing w:line="240" w:lineRule="exact"/>
              <w:jc w:val="left"/>
              <w:rPr>
                <w:rFonts w:ascii="宋体" w:hAnsi="宋体" w:cs="宋体"/>
                <w:color w:val="000000"/>
                <w:kern w:val="0"/>
                <w:szCs w:val="21"/>
              </w:rPr>
            </w:pPr>
            <w:r>
              <w:rPr>
                <w:rFonts w:ascii="宋体" w:hAnsi="宋体" w:cs="宋体"/>
                <w:color w:val="000000"/>
                <w:kern w:val="0"/>
                <w:szCs w:val="21"/>
              </w:rPr>
              <w:t>10级</w:t>
            </w:r>
          </w:p>
        </w:tc>
      </w:tr>
    </w:tbl>
    <w:p>
      <w:pPr>
        <w:adjustRightInd w:val="0"/>
        <w:snapToGrid w:val="0"/>
        <w:spacing w:line="240" w:lineRule="exact"/>
        <w:ind w:firstLine="420" w:firstLineChars="200"/>
        <w:jc w:val="left"/>
        <w:rPr>
          <w:rFonts w:ascii="宋体" w:hAnsi="宋体" w:cs="宋体"/>
          <w:kern w:val="0"/>
          <w:szCs w:val="21"/>
        </w:rPr>
      </w:pPr>
    </w:p>
    <w:p>
      <w:pPr>
        <w:widowControl/>
        <w:numPr>
          <w:ilvl w:val="1"/>
          <w:numId w:val="12"/>
        </w:numPr>
        <w:adjustRightInd w:val="0"/>
        <w:snapToGrid w:val="0"/>
        <w:ind w:left="0" w:firstLine="0"/>
        <w:jc w:val="left"/>
        <w:outlineLvl w:val="2"/>
        <w:rPr>
          <w:rFonts w:ascii="宋体" w:hAnsi="宋体" w:cs="宋体"/>
          <w:b/>
          <w:bCs/>
          <w:kern w:val="0"/>
          <w:szCs w:val="21"/>
        </w:rPr>
      </w:pPr>
      <w:bookmarkStart w:id="73" w:name="_Toc356463465"/>
      <w:bookmarkStart w:id="74" w:name="_Toc390103082"/>
      <w:bookmarkStart w:id="75" w:name="_Toc515984296"/>
      <w:bookmarkStart w:id="76" w:name="_Toc515985858"/>
      <w:bookmarkStart w:id="77" w:name="_Toc25380"/>
      <w:r>
        <w:rPr>
          <w:rFonts w:hint="eastAsia" w:ascii="宋体" w:hAnsi="宋体" w:cs="宋体"/>
          <w:b/>
          <w:bCs/>
          <w:kern w:val="0"/>
          <w:szCs w:val="21"/>
        </w:rPr>
        <w:t>脑的结构损伤，智力功能障碍</w:t>
      </w:r>
      <w:bookmarkEnd w:id="73"/>
      <w:bookmarkEnd w:id="74"/>
      <w:bookmarkEnd w:id="75"/>
      <w:bookmarkEnd w:id="76"/>
      <w:bookmarkEnd w:id="77"/>
    </w:p>
    <w:p>
      <w:pPr>
        <w:adjustRightInd w:val="0"/>
        <w:snapToGrid w:val="0"/>
        <w:spacing w:line="240" w:lineRule="exact"/>
        <w:ind w:firstLine="420" w:firstLineChars="200"/>
        <w:jc w:val="left"/>
        <w:rPr>
          <w:rFonts w:ascii="宋体" w:hAnsi="宋体" w:cs="宋体"/>
          <w:kern w:val="0"/>
          <w:szCs w:val="21"/>
        </w:rPr>
      </w:pPr>
    </w:p>
    <w:tbl>
      <w:tblPr>
        <w:tblStyle w:val="28"/>
        <w:tblW w:w="8261" w:type="dxa"/>
        <w:jc w:val="center"/>
        <w:tblInd w:w="-16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05"/>
        <w:gridCol w:w="10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jc w:val="center"/>
        </w:trPr>
        <w:tc>
          <w:tcPr>
            <w:tcW w:w="7205" w:type="dxa"/>
            <w:shd w:val="clear" w:color="auto" w:fill="auto"/>
          </w:tcPr>
          <w:p>
            <w:pPr>
              <w:widowControl/>
              <w:adjustRightInd w:val="0"/>
              <w:snapToGrid w:val="0"/>
              <w:spacing w:line="240" w:lineRule="exact"/>
              <w:jc w:val="left"/>
              <w:rPr>
                <w:rFonts w:ascii="宋体" w:hAnsi="宋体" w:cs="宋体"/>
                <w:kern w:val="0"/>
                <w:szCs w:val="21"/>
              </w:rPr>
            </w:pPr>
            <w:r>
              <w:rPr>
                <w:rFonts w:hint="eastAsia" w:ascii="宋体" w:hAnsi="宋体" w:cs="宋体"/>
                <w:kern w:val="0"/>
                <w:szCs w:val="21"/>
              </w:rPr>
              <w:t>颅脑损伤导致极度智力缺损（智商小于等于</w:t>
            </w:r>
            <w:r>
              <w:rPr>
                <w:rFonts w:ascii="宋体" w:hAnsi="宋体" w:cs="宋体"/>
                <w:kern w:val="0"/>
                <w:szCs w:val="21"/>
              </w:rPr>
              <w:t>20），日常生活完全不能自理，处于完全护理依赖状态</w:t>
            </w:r>
          </w:p>
        </w:tc>
        <w:tc>
          <w:tcPr>
            <w:tcW w:w="1056" w:type="dxa"/>
            <w:shd w:val="clear" w:color="auto" w:fill="auto"/>
            <w:vAlign w:val="center"/>
          </w:tcPr>
          <w:p>
            <w:pPr>
              <w:widowControl/>
              <w:adjustRightInd w:val="0"/>
              <w:snapToGrid w:val="0"/>
              <w:spacing w:line="240" w:lineRule="exact"/>
              <w:jc w:val="center"/>
              <w:rPr>
                <w:rFonts w:ascii="宋体" w:hAnsi="宋体" w:cs="宋体"/>
                <w:kern w:val="0"/>
                <w:szCs w:val="21"/>
              </w:rPr>
            </w:pPr>
            <w:r>
              <w:rPr>
                <w:rFonts w:ascii="宋体" w:hAnsi="宋体" w:cs="宋体"/>
                <w:kern w:val="0"/>
                <w:szCs w:val="21"/>
              </w:rPr>
              <w:t>1级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3" w:hRule="atLeast"/>
          <w:jc w:val="center"/>
        </w:trPr>
        <w:tc>
          <w:tcPr>
            <w:tcW w:w="7205" w:type="dxa"/>
            <w:shd w:val="clear" w:color="auto" w:fill="auto"/>
          </w:tcPr>
          <w:p>
            <w:pPr>
              <w:widowControl/>
              <w:adjustRightInd w:val="0"/>
              <w:snapToGrid w:val="0"/>
              <w:spacing w:line="240" w:lineRule="exact"/>
              <w:jc w:val="left"/>
              <w:rPr>
                <w:rFonts w:ascii="宋体" w:hAnsi="宋体" w:cs="宋体"/>
                <w:kern w:val="0"/>
                <w:szCs w:val="21"/>
              </w:rPr>
            </w:pPr>
            <w:r>
              <w:rPr>
                <w:rFonts w:hint="eastAsia" w:ascii="宋体" w:hAnsi="宋体" w:cs="宋体"/>
                <w:kern w:val="0"/>
                <w:szCs w:val="21"/>
              </w:rPr>
              <w:t>颅脑损伤导致重度智力缺损（智商小于等于</w:t>
            </w:r>
            <w:r>
              <w:rPr>
                <w:rFonts w:ascii="宋体" w:hAnsi="宋体" w:cs="宋体"/>
                <w:kern w:val="0"/>
                <w:szCs w:val="21"/>
              </w:rPr>
              <w:t>34），日常生活需随时有人帮助才能完成，处于完全护理依赖状态</w:t>
            </w:r>
          </w:p>
        </w:tc>
        <w:tc>
          <w:tcPr>
            <w:tcW w:w="1056" w:type="dxa"/>
            <w:shd w:val="clear" w:color="auto" w:fill="auto"/>
            <w:vAlign w:val="center"/>
          </w:tcPr>
          <w:p>
            <w:pPr>
              <w:widowControl/>
              <w:adjustRightInd w:val="0"/>
              <w:snapToGrid w:val="0"/>
              <w:spacing w:line="240" w:lineRule="exact"/>
              <w:jc w:val="center"/>
              <w:rPr>
                <w:rFonts w:ascii="宋体" w:hAnsi="宋体" w:cs="宋体"/>
                <w:kern w:val="0"/>
                <w:szCs w:val="21"/>
              </w:rPr>
            </w:pPr>
            <w:r>
              <w:rPr>
                <w:rFonts w:ascii="宋体" w:hAnsi="宋体" w:cs="宋体"/>
                <w:kern w:val="0"/>
                <w:szCs w:val="21"/>
              </w:rPr>
              <w:t>2级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jc w:val="center"/>
        </w:trPr>
        <w:tc>
          <w:tcPr>
            <w:tcW w:w="7205" w:type="dxa"/>
            <w:shd w:val="clear" w:color="auto" w:fill="auto"/>
          </w:tcPr>
          <w:p>
            <w:pPr>
              <w:widowControl/>
              <w:adjustRightInd w:val="0"/>
              <w:snapToGrid w:val="0"/>
              <w:spacing w:line="240" w:lineRule="exact"/>
              <w:jc w:val="left"/>
              <w:rPr>
                <w:rFonts w:ascii="宋体" w:hAnsi="宋体" w:cs="宋体"/>
                <w:kern w:val="0"/>
                <w:szCs w:val="21"/>
              </w:rPr>
            </w:pPr>
            <w:r>
              <w:rPr>
                <w:rFonts w:hint="eastAsia" w:ascii="宋体" w:hAnsi="宋体" w:cs="宋体"/>
                <w:kern w:val="0"/>
                <w:szCs w:val="21"/>
              </w:rPr>
              <w:t>颅脑损伤导致重度智力缺损（智商小于等于</w:t>
            </w:r>
            <w:r>
              <w:rPr>
                <w:rFonts w:ascii="宋体" w:hAnsi="宋体" w:cs="宋体"/>
                <w:kern w:val="0"/>
                <w:szCs w:val="21"/>
              </w:rPr>
              <w:t>34），不能完全独立生活，需经常有人监护，处于大部分护理依赖状态</w:t>
            </w:r>
          </w:p>
        </w:tc>
        <w:tc>
          <w:tcPr>
            <w:tcW w:w="1056" w:type="dxa"/>
            <w:shd w:val="clear" w:color="auto" w:fill="auto"/>
            <w:vAlign w:val="center"/>
          </w:tcPr>
          <w:p>
            <w:pPr>
              <w:widowControl/>
              <w:adjustRightInd w:val="0"/>
              <w:snapToGrid w:val="0"/>
              <w:spacing w:line="240" w:lineRule="exact"/>
              <w:jc w:val="center"/>
              <w:rPr>
                <w:rFonts w:ascii="宋体" w:hAnsi="宋体" w:cs="宋体"/>
                <w:kern w:val="0"/>
                <w:szCs w:val="21"/>
              </w:rPr>
            </w:pPr>
            <w:r>
              <w:rPr>
                <w:rFonts w:ascii="宋体" w:hAnsi="宋体" w:cs="宋体"/>
                <w:kern w:val="0"/>
                <w:szCs w:val="21"/>
              </w:rPr>
              <w:t>3级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jc w:val="center"/>
        </w:trPr>
        <w:tc>
          <w:tcPr>
            <w:tcW w:w="7205" w:type="dxa"/>
            <w:shd w:val="clear" w:color="auto" w:fill="auto"/>
          </w:tcPr>
          <w:p>
            <w:pPr>
              <w:widowControl/>
              <w:adjustRightInd w:val="0"/>
              <w:snapToGrid w:val="0"/>
              <w:spacing w:line="240" w:lineRule="exact"/>
              <w:jc w:val="left"/>
              <w:rPr>
                <w:rFonts w:ascii="宋体" w:hAnsi="宋体" w:cs="宋体"/>
                <w:kern w:val="0"/>
                <w:szCs w:val="21"/>
              </w:rPr>
            </w:pPr>
            <w:r>
              <w:rPr>
                <w:rFonts w:hint="eastAsia" w:ascii="宋体" w:hAnsi="宋体" w:cs="宋体"/>
                <w:kern w:val="0"/>
                <w:szCs w:val="21"/>
              </w:rPr>
              <w:t>颅脑损伤导致中度智力缺损（智商小于等于</w:t>
            </w:r>
            <w:r>
              <w:rPr>
                <w:rFonts w:ascii="宋体" w:hAnsi="宋体" w:cs="宋体"/>
                <w:kern w:val="0"/>
                <w:szCs w:val="21"/>
              </w:rPr>
              <w:t>49），日常生活能力严重受限，间或需要帮助，处于大部分护理依赖状态</w:t>
            </w:r>
          </w:p>
        </w:tc>
        <w:tc>
          <w:tcPr>
            <w:tcW w:w="1056" w:type="dxa"/>
            <w:shd w:val="clear" w:color="auto" w:fill="auto"/>
            <w:vAlign w:val="center"/>
          </w:tcPr>
          <w:p>
            <w:pPr>
              <w:widowControl/>
              <w:adjustRightInd w:val="0"/>
              <w:snapToGrid w:val="0"/>
              <w:spacing w:line="240" w:lineRule="exact"/>
              <w:jc w:val="center"/>
              <w:rPr>
                <w:rFonts w:ascii="宋体" w:hAnsi="宋体" w:cs="宋体"/>
                <w:kern w:val="0"/>
                <w:szCs w:val="21"/>
              </w:rPr>
            </w:pPr>
            <w:r>
              <w:rPr>
                <w:rFonts w:ascii="宋体" w:hAnsi="宋体" w:cs="宋体"/>
                <w:kern w:val="0"/>
                <w:szCs w:val="21"/>
              </w:rPr>
              <w:t>4级</w:t>
            </w:r>
          </w:p>
        </w:tc>
      </w:tr>
    </w:tbl>
    <w:p>
      <w:pPr>
        <w:widowControl/>
        <w:adjustRightInd w:val="0"/>
        <w:snapToGrid w:val="0"/>
        <w:jc w:val="left"/>
        <w:rPr>
          <w:rFonts w:ascii="楷体" w:hAnsi="楷体" w:eastAsia="楷体" w:cs="宋体"/>
          <w:kern w:val="0"/>
          <w:szCs w:val="21"/>
        </w:rPr>
      </w:pPr>
      <w:r>
        <w:rPr>
          <w:rFonts w:hint="eastAsia" w:ascii="楷体" w:hAnsi="楷体" w:eastAsia="楷体" w:cs="宋体"/>
          <w:kern w:val="0"/>
          <w:szCs w:val="21"/>
        </w:rPr>
        <w:t>注：</w:t>
      </w:r>
      <w:r>
        <w:rPr>
          <w:rFonts w:ascii="楷体" w:hAnsi="楷体" w:eastAsia="楷体" w:cs="宋体"/>
          <w:kern w:val="0"/>
          <w:szCs w:val="21"/>
          <w:lang w:val="en-GB"/>
        </w:rPr>
        <w:fldChar w:fldCharType="begin"/>
      </w:r>
      <w:r>
        <w:rPr>
          <w:rFonts w:ascii="楷体" w:hAnsi="楷体" w:eastAsia="楷体" w:cs="宋体"/>
          <w:kern w:val="0"/>
          <w:szCs w:val="21"/>
          <w:lang w:val="en-GB"/>
        </w:rPr>
        <w:instrText xml:space="preserve"> = 1 \* GB3 </w:instrText>
      </w:r>
      <w:r>
        <w:rPr>
          <w:rFonts w:ascii="楷体" w:hAnsi="楷体" w:eastAsia="楷体" w:cs="宋体"/>
          <w:kern w:val="0"/>
          <w:szCs w:val="21"/>
          <w:lang w:val="en-GB"/>
        </w:rPr>
        <w:fldChar w:fldCharType="separate"/>
      </w:r>
      <w:r>
        <w:rPr>
          <w:rFonts w:hint="eastAsia" w:ascii="楷体" w:hAnsi="楷体" w:eastAsia="楷体" w:cs="宋体"/>
          <w:kern w:val="0"/>
          <w:szCs w:val="21"/>
          <w:lang w:val="en-GB"/>
        </w:rPr>
        <w:t>①</w:t>
      </w:r>
      <w:r>
        <w:rPr>
          <w:rFonts w:ascii="楷体" w:hAnsi="楷体" w:eastAsia="楷体" w:cs="宋体"/>
          <w:kern w:val="0"/>
          <w:szCs w:val="21"/>
          <w:lang w:val="en-GB"/>
        </w:rPr>
        <w:fldChar w:fldCharType="end"/>
      </w:r>
      <w:r>
        <w:rPr>
          <w:rFonts w:hint="eastAsia" w:ascii="楷体" w:hAnsi="楷体" w:eastAsia="楷体" w:cs="宋体"/>
          <w:kern w:val="0"/>
          <w:szCs w:val="21"/>
        </w:rPr>
        <w:t>护理依赖：应用“基本日常生活活动能力”的丧失程度来判断护理依赖程度。</w:t>
      </w:r>
    </w:p>
    <w:p>
      <w:pPr>
        <w:widowControl/>
        <w:adjustRightInd w:val="0"/>
        <w:snapToGrid w:val="0"/>
        <w:ind w:left="8" w:leftChars="4" w:firstLine="413" w:firstLineChars="197"/>
        <w:jc w:val="left"/>
        <w:rPr>
          <w:rFonts w:ascii="楷体" w:hAnsi="楷体" w:eastAsia="楷体" w:cs="宋体"/>
          <w:kern w:val="0"/>
          <w:szCs w:val="21"/>
        </w:rPr>
      </w:pPr>
      <w:r>
        <w:rPr>
          <w:rFonts w:ascii="楷体" w:hAnsi="楷体" w:eastAsia="楷体" w:cs="宋体"/>
          <w:kern w:val="0"/>
          <w:szCs w:val="21"/>
        </w:rPr>
        <w:fldChar w:fldCharType="begin"/>
      </w:r>
      <w:r>
        <w:rPr>
          <w:rFonts w:ascii="楷体" w:hAnsi="楷体" w:eastAsia="楷体" w:cs="宋体"/>
          <w:kern w:val="0"/>
          <w:szCs w:val="21"/>
        </w:rPr>
        <w:instrText xml:space="preserve"> = 2 \* GB3 </w:instrText>
      </w:r>
      <w:r>
        <w:rPr>
          <w:rFonts w:ascii="楷体" w:hAnsi="楷体" w:eastAsia="楷体" w:cs="宋体"/>
          <w:kern w:val="0"/>
          <w:szCs w:val="21"/>
        </w:rPr>
        <w:fldChar w:fldCharType="separate"/>
      </w:r>
      <w:r>
        <w:rPr>
          <w:rFonts w:hint="eastAsia" w:ascii="楷体" w:hAnsi="楷体" w:eastAsia="楷体" w:cs="宋体"/>
          <w:kern w:val="0"/>
          <w:szCs w:val="21"/>
        </w:rPr>
        <w:t>②</w:t>
      </w:r>
      <w:r>
        <w:rPr>
          <w:rFonts w:ascii="楷体" w:hAnsi="楷体" w:eastAsia="楷体" w:cs="宋体"/>
          <w:kern w:val="0"/>
          <w:szCs w:val="21"/>
        </w:rPr>
        <w:fldChar w:fldCharType="end"/>
      </w:r>
      <w:r>
        <w:rPr>
          <w:rFonts w:hint="eastAsia" w:ascii="楷体" w:hAnsi="楷体" w:eastAsia="楷体" w:cs="宋体"/>
          <w:kern w:val="0"/>
          <w:szCs w:val="21"/>
        </w:rPr>
        <w:t>基本日常生活活动是指：（1）</w:t>
      </w:r>
      <w:r>
        <w:rPr>
          <w:rFonts w:ascii="楷体" w:hAnsi="楷体" w:eastAsia="楷体" w:cs="宋体"/>
          <w:kern w:val="0"/>
          <w:szCs w:val="21"/>
        </w:rPr>
        <w:t>穿衣：自己能够穿衣及脱衣；</w:t>
      </w:r>
      <w:r>
        <w:rPr>
          <w:rFonts w:hint="eastAsia" w:ascii="楷体" w:hAnsi="楷体" w:eastAsia="楷体" w:cs="宋体"/>
          <w:kern w:val="0"/>
          <w:szCs w:val="21"/>
        </w:rPr>
        <w:t>（2）</w:t>
      </w:r>
      <w:r>
        <w:rPr>
          <w:rFonts w:ascii="楷体" w:hAnsi="楷体" w:eastAsia="楷体" w:cs="宋体"/>
          <w:kern w:val="0"/>
          <w:szCs w:val="21"/>
        </w:rPr>
        <w:t>移动：自己从一个房间到另一个房间；</w:t>
      </w:r>
      <w:r>
        <w:rPr>
          <w:rFonts w:hint="eastAsia" w:ascii="楷体" w:hAnsi="楷体" w:eastAsia="楷体" w:cs="宋体"/>
          <w:kern w:val="0"/>
          <w:szCs w:val="21"/>
        </w:rPr>
        <w:t>（3）</w:t>
      </w:r>
      <w:r>
        <w:rPr>
          <w:rFonts w:ascii="楷体" w:hAnsi="楷体" w:eastAsia="楷体" w:cs="宋体"/>
          <w:kern w:val="0"/>
          <w:szCs w:val="21"/>
        </w:rPr>
        <w:t>行动：自己上下床或上下轮椅；</w:t>
      </w:r>
      <w:r>
        <w:rPr>
          <w:rFonts w:hint="eastAsia" w:ascii="楷体" w:hAnsi="楷体" w:eastAsia="楷体" w:cs="宋体"/>
          <w:kern w:val="0"/>
          <w:szCs w:val="21"/>
        </w:rPr>
        <w:t>（4）</w:t>
      </w:r>
      <w:r>
        <w:rPr>
          <w:rFonts w:ascii="楷体" w:hAnsi="楷体" w:eastAsia="楷体" w:cs="宋体"/>
          <w:kern w:val="0"/>
          <w:szCs w:val="21"/>
        </w:rPr>
        <w:t>如厕：自己控制进行大小便；</w:t>
      </w:r>
      <w:r>
        <w:rPr>
          <w:rFonts w:hint="eastAsia" w:ascii="楷体" w:hAnsi="楷体" w:eastAsia="楷体" w:cs="宋体"/>
          <w:kern w:val="0"/>
          <w:szCs w:val="21"/>
        </w:rPr>
        <w:t>（5）</w:t>
      </w:r>
      <w:r>
        <w:rPr>
          <w:rFonts w:ascii="楷体" w:hAnsi="楷体" w:eastAsia="楷体" w:cs="宋体"/>
          <w:kern w:val="0"/>
          <w:szCs w:val="21"/>
        </w:rPr>
        <w:t>进食：自己从已准备好的碗或碟中取食物放入口中；</w:t>
      </w:r>
      <w:r>
        <w:rPr>
          <w:rFonts w:hint="eastAsia" w:ascii="楷体" w:hAnsi="楷体" w:eastAsia="楷体" w:cs="宋体"/>
          <w:kern w:val="0"/>
          <w:szCs w:val="21"/>
        </w:rPr>
        <w:t>（6）</w:t>
      </w:r>
      <w:r>
        <w:rPr>
          <w:rFonts w:ascii="楷体" w:hAnsi="楷体" w:eastAsia="楷体" w:cs="宋体"/>
          <w:kern w:val="0"/>
          <w:szCs w:val="21"/>
        </w:rPr>
        <w:t>洗澡：自己进行淋浴或盆浴。</w:t>
      </w:r>
    </w:p>
    <w:p>
      <w:pPr>
        <w:widowControl/>
        <w:adjustRightInd w:val="0"/>
        <w:snapToGrid w:val="0"/>
        <w:ind w:left="2" w:firstLine="369" w:firstLineChars="176"/>
        <w:jc w:val="left"/>
        <w:rPr>
          <w:rFonts w:ascii="楷体" w:hAnsi="楷体" w:eastAsia="楷体" w:cs="宋体"/>
          <w:kern w:val="0"/>
          <w:szCs w:val="21"/>
        </w:rPr>
      </w:pPr>
      <w:r>
        <w:rPr>
          <w:rFonts w:ascii="楷体" w:hAnsi="楷体" w:eastAsia="楷体" w:cs="宋体"/>
          <w:kern w:val="0"/>
          <w:szCs w:val="21"/>
        </w:rPr>
        <w:fldChar w:fldCharType="begin"/>
      </w:r>
      <w:r>
        <w:rPr>
          <w:rFonts w:ascii="楷体" w:hAnsi="楷体" w:eastAsia="楷体" w:cs="宋体"/>
          <w:kern w:val="0"/>
          <w:szCs w:val="21"/>
        </w:rPr>
        <w:instrText xml:space="preserve"> = 3 \* GB3 </w:instrText>
      </w:r>
      <w:r>
        <w:rPr>
          <w:rFonts w:ascii="楷体" w:hAnsi="楷体" w:eastAsia="楷体" w:cs="宋体"/>
          <w:kern w:val="0"/>
          <w:szCs w:val="21"/>
        </w:rPr>
        <w:fldChar w:fldCharType="separate"/>
      </w:r>
      <w:r>
        <w:rPr>
          <w:rFonts w:hint="eastAsia" w:ascii="楷体" w:hAnsi="楷体" w:eastAsia="楷体" w:cs="宋体"/>
          <w:kern w:val="0"/>
          <w:szCs w:val="21"/>
        </w:rPr>
        <w:t>③</w:t>
      </w:r>
      <w:r>
        <w:rPr>
          <w:rFonts w:ascii="楷体" w:hAnsi="楷体" w:eastAsia="楷体" w:cs="宋体"/>
          <w:kern w:val="0"/>
          <w:szCs w:val="21"/>
        </w:rPr>
        <w:fldChar w:fldCharType="end"/>
      </w:r>
      <w:r>
        <w:rPr>
          <w:rFonts w:hint="eastAsia" w:ascii="楷体" w:hAnsi="楷体" w:eastAsia="楷体" w:cs="宋体"/>
          <w:kern w:val="0"/>
          <w:szCs w:val="21"/>
        </w:rPr>
        <w:t>护理依赖的程度分三级：（1）</w:t>
      </w:r>
      <w:r>
        <w:rPr>
          <w:rFonts w:ascii="楷体" w:hAnsi="楷体" w:eastAsia="楷体" w:cs="宋体"/>
          <w:kern w:val="0"/>
          <w:szCs w:val="21"/>
        </w:rPr>
        <w:t>完全护理依赖指生活完全不能自理，上述六项基本日常生活活动均需护理者；</w:t>
      </w:r>
      <w:r>
        <w:rPr>
          <w:rFonts w:hint="eastAsia" w:ascii="楷体" w:hAnsi="楷体" w:eastAsia="楷体" w:cs="宋体"/>
          <w:kern w:val="0"/>
          <w:szCs w:val="21"/>
        </w:rPr>
        <w:t>（2）</w:t>
      </w:r>
      <w:r>
        <w:rPr>
          <w:rFonts w:ascii="楷体" w:hAnsi="楷体" w:eastAsia="楷体" w:cs="宋体"/>
          <w:kern w:val="0"/>
          <w:szCs w:val="21"/>
        </w:rPr>
        <w:t>大部分护理依赖指生活大部不能自理，上述六项基本日常生活活动中三项或三项以上需要护理者；</w:t>
      </w:r>
      <w:r>
        <w:rPr>
          <w:rFonts w:hint="eastAsia" w:ascii="楷体" w:hAnsi="楷体" w:eastAsia="楷体" w:cs="宋体"/>
          <w:kern w:val="0"/>
          <w:szCs w:val="21"/>
        </w:rPr>
        <w:t>（3）</w:t>
      </w:r>
      <w:r>
        <w:rPr>
          <w:rFonts w:ascii="楷体" w:hAnsi="楷体" w:eastAsia="楷体" w:cs="宋体"/>
          <w:kern w:val="0"/>
          <w:szCs w:val="21"/>
        </w:rPr>
        <w:t>部分护理依赖指部分生活不能自理，上述六项基本日常生活活动中一项或一项以上需要护理者。</w:t>
      </w:r>
    </w:p>
    <w:p>
      <w:pPr>
        <w:adjustRightInd w:val="0"/>
        <w:snapToGrid w:val="0"/>
        <w:spacing w:line="240" w:lineRule="exact"/>
        <w:ind w:firstLine="420" w:firstLineChars="200"/>
        <w:jc w:val="left"/>
        <w:rPr>
          <w:rFonts w:ascii="宋体" w:hAnsi="宋体" w:cs="宋体"/>
          <w:kern w:val="0"/>
          <w:szCs w:val="21"/>
        </w:rPr>
      </w:pPr>
    </w:p>
    <w:p>
      <w:pPr>
        <w:widowControl/>
        <w:numPr>
          <w:ilvl w:val="1"/>
          <w:numId w:val="12"/>
        </w:numPr>
        <w:adjustRightInd w:val="0"/>
        <w:ind w:left="0" w:firstLine="0"/>
        <w:contextualSpacing/>
        <w:jc w:val="left"/>
        <w:outlineLvl w:val="2"/>
        <w:rPr>
          <w:rFonts w:ascii="宋体" w:hAnsi="宋体" w:cs="宋体"/>
          <w:b/>
          <w:bCs/>
          <w:kern w:val="0"/>
          <w:szCs w:val="21"/>
        </w:rPr>
      </w:pPr>
      <w:bookmarkStart w:id="78" w:name="_Toc515985859"/>
      <w:bookmarkStart w:id="79" w:name="_Toc515984297"/>
      <w:bookmarkStart w:id="80" w:name="_Toc356463466"/>
      <w:bookmarkStart w:id="81" w:name="_Toc390103083"/>
      <w:bookmarkStart w:id="82" w:name="_Toc22258"/>
      <w:r>
        <w:rPr>
          <w:rFonts w:hint="eastAsia" w:ascii="宋体" w:hAnsi="宋体" w:cs="宋体"/>
          <w:b/>
          <w:bCs/>
          <w:kern w:val="0"/>
          <w:szCs w:val="21"/>
        </w:rPr>
        <w:t>意识功能障碍</w:t>
      </w:r>
      <w:bookmarkEnd w:id="78"/>
      <w:bookmarkEnd w:id="79"/>
      <w:bookmarkEnd w:id="80"/>
      <w:bookmarkEnd w:id="81"/>
      <w:bookmarkEnd w:id="82"/>
    </w:p>
    <w:p>
      <w:pPr>
        <w:widowControl/>
        <w:adjustRightInd w:val="0"/>
        <w:ind w:firstLine="420" w:firstLineChars="200"/>
        <w:contextualSpacing/>
        <w:jc w:val="left"/>
        <w:rPr>
          <w:rFonts w:ascii="宋体" w:hAnsi="宋体" w:cs="宋体"/>
          <w:kern w:val="0"/>
          <w:szCs w:val="21"/>
        </w:rPr>
      </w:pPr>
      <w:r>
        <w:rPr>
          <w:rFonts w:hint="eastAsia" w:ascii="宋体" w:hAnsi="宋体" w:cs="宋体"/>
          <w:kern w:val="0"/>
          <w:szCs w:val="21"/>
        </w:rPr>
        <w:t>意识功能是指意识和警觉状态下的一般精神功能，包括清醒和持续的觉醒状态。本标准中的意识功能障碍是指颅脑损伤导致植物状态。</w:t>
      </w:r>
    </w:p>
    <w:p>
      <w:pPr>
        <w:adjustRightInd w:val="0"/>
        <w:snapToGrid w:val="0"/>
        <w:spacing w:line="240" w:lineRule="exact"/>
        <w:ind w:firstLine="420" w:firstLineChars="200"/>
        <w:jc w:val="left"/>
        <w:rPr>
          <w:rFonts w:ascii="宋体" w:hAnsi="宋体" w:cs="宋体"/>
          <w:kern w:val="0"/>
          <w:szCs w:val="21"/>
        </w:rPr>
      </w:pPr>
    </w:p>
    <w:tbl>
      <w:tblPr>
        <w:tblStyle w:val="28"/>
        <w:tblW w:w="8292" w:type="dxa"/>
        <w:jc w:val="center"/>
        <w:tblInd w:w="-189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20"/>
        <w:gridCol w:w="10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5" w:hRule="atLeast"/>
          <w:jc w:val="center"/>
        </w:trPr>
        <w:tc>
          <w:tcPr>
            <w:tcW w:w="7220" w:type="dxa"/>
            <w:shd w:val="clear" w:color="auto" w:fill="auto"/>
            <w:vAlign w:val="center"/>
          </w:tcPr>
          <w:p>
            <w:pPr>
              <w:widowControl/>
              <w:adjustRightInd w:val="0"/>
              <w:snapToGrid w:val="0"/>
              <w:spacing w:line="240" w:lineRule="exact"/>
              <w:jc w:val="left"/>
              <w:rPr>
                <w:rFonts w:ascii="宋体" w:hAnsi="宋体" w:cs="宋体"/>
                <w:kern w:val="0"/>
                <w:szCs w:val="21"/>
              </w:rPr>
            </w:pPr>
            <w:r>
              <w:rPr>
                <w:rFonts w:hint="eastAsia" w:ascii="宋体" w:hAnsi="宋体" w:cs="宋体"/>
                <w:kern w:val="0"/>
                <w:szCs w:val="21"/>
              </w:rPr>
              <w:t>颅脑损伤导致植物状态</w:t>
            </w:r>
          </w:p>
        </w:tc>
        <w:tc>
          <w:tcPr>
            <w:tcW w:w="1072" w:type="dxa"/>
            <w:shd w:val="clear" w:color="auto" w:fill="auto"/>
            <w:vAlign w:val="center"/>
          </w:tcPr>
          <w:p>
            <w:pPr>
              <w:widowControl/>
              <w:adjustRightInd w:val="0"/>
              <w:snapToGrid w:val="0"/>
              <w:spacing w:line="240" w:lineRule="exact"/>
              <w:jc w:val="center"/>
              <w:rPr>
                <w:rFonts w:ascii="宋体" w:hAnsi="宋体" w:cs="宋体"/>
                <w:kern w:val="0"/>
                <w:szCs w:val="21"/>
              </w:rPr>
            </w:pPr>
            <w:r>
              <w:rPr>
                <w:rFonts w:ascii="宋体" w:hAnsi="宋体" w:cs="宋体"/>
                <w:kern w:val="0"/>
                <w:szCs w:val="21"/>
              </w:rPr>
              <w:t>1级</w:t>
            </w:r>
          </w:p>
        </w:tc>
      </w:tr>
    </w:tbl>
    <w:p>
      <w:pPr>
        <w:widowControl/>
        <w:adjustRightInd w:val="0"/>
        <w:snapToGrid w:val="0"/>
        <w:ind w:left="2"/>
        <w:jc w:val="left"/>
        <w:rPr>
          <w:rFonts w:ascii="楷体" w:hAnsi="楷体" w:eastAsia="楷体" w:cs="宋体"/>
          <w:kern w:val="0"/>
          <w:szCs w:val="21"/>
        </w:rPr>
      </w:pPr>
      <w:r>
        <w:rPr>
          <w:rFonts w:hint="eastAsia" w:ascii="楷体" w:hAnsi="楷体" w:eastAsia="楷体" w:cs="宋体"/>
          <w:kern w:val="0"/>
          <w:szCs w:val="21"/>
        </w:rPr>
        <w:t>注：植物状态指由于严重颅脑损伤造成认知功能丧失，无意识活动，不能执行命令，保持自主呼吸和血压，有睡眠</w:t>
      </w:r>
      <w:r>
        <w:rPr>
          <w:rFonts w:ascii="楷体" w:hAnsi="楷体" w:eastAsia="楷体" w:cs="宋体"/>
          <w:kern w:val="0"/>
          <w:szCs w:val="21"/>
        </w:rPr>
        <w:t>-醒觉周期，不能理解和表达语言，能自动睁眼或刺激下睁眼，可有无目的性眼球跟踪运动，丘脑下部及脑干功能基本保存。</w:t>
      </w:r>
    </w:p>
    <w:p>
      <w:pPr>
        <w:adjustRightInd w:val="0"/>
        <w:snapToGrid w:val="0"/>
        <w:spacing w:line="240" w:lineRule="exact"/>
        <w:ind w:firstLine="420" w:firstLineChars="200"/>
        <w:jc w:val="left"/>
        <w:rPr>
          <w:rFonts w:ascii="宋体" w:hAnsi="宋体" w:cs="宋体"/>
          <w:kern w:val="0"/>
          <w:szCs w:val="21"/>
        </w:rPr>
      </w:pPr>
    </w:p>
    <w:p>
      <w:pPr>
        <w:widowControl/>
        <w:numPr>
          <w:ilvl w:val="0"/>
          <w:numId w:val="12"/>
        </w:numPr>
        <w:adjustRightInd w:val="0"/>
        <w:contextualSpacing/>
        <w:jc w:val="left"/>
        <w:outlineLvl w:val="1"/>
        <w:rPr>
          <w:rFonts w:ascii="宋体" w:hAnsi="宋体"/>
          <w:b/>
          <w:bCs/>
          <w:kern w:val="0"/>
          <w:szCs w:val="21"/>
        </w:rPr>
      </w:pPr>
      <w:bookmarkStart w:id="83" w:name="_Toc356463467"/>
      <w:bookmarkStart w:id="84" w:name="_Toc390103084"/>
      <w:bookmarkStart w:id="85" w:name="_Toc515984298"/>
      <w:bookmarkStart w:id="86" w:name="_Toc515985860"/>
      <w:bookmarkStart w:id="87" w:name="_Toc31030"/>
      <w:r>
        <w:rPr>
          <w:rFonts w:hint="eastAsia" w:ascii="宋体" w:hAnsi="宋体"/>
          <w:b/>
          <w:bCs/>
          <w:kern w:val="0"/>
          <w:szCs w:val="21"/>
        </w:rPr>
        <w:t>眼，耳和有关的结构和功能</w:t>
      </w:r>
      <w:bookmarkEnd w:id="83"/>
      <w:bookmarkEnd w:id="84"/>
      <w:bookmarkEnd w:id="85"/>
      <w:bookmarkEnd w:id="86"/>
      <w:bookmarkEnd w:id="87"/>
    </w:p>
    <w:p>
      <w:pPr>
        <w:widowControl/>
        <w:numPr>
          <w:ilvl w:val="1"/>
          <w:numId w:val="12"/>
        </w:numPr>
        <w:adjustRightInd w:val="0"/>
        <w:ind w:left="0" w:firstLine="0"/>
        <w:contextualSpacing/>
        <w:jc w:val="left"/>
        <w:outlineLvl w:val="2"/>
        <w:rPr>
          <w:rFonts w:ascii="宋体" w:hAnsi="宋体" w:cs="宋体"/>
          <w:b/>
          <w:bCs/>
          <w:kern w:val="0"/>
          <w:szCs w:val="21"/>
        </w:rPr>
      </w:pPr>
      <w:bookmarkStart w:id="88" w:name="_Toc356463468"/>
      <w:bookmarkStart w:id="89" w:name="_Toc390103085"/>
      <w:bookmarkStart w:id="90" w:name="_Toc515984299"/>
      <w:bookmarkStart w:id="91" w:name="_Toc515985861"/>
      <w:bookmarkStart w:id="92" w:name="_Toc783"/>
      <w:r>
        <w:rPr>
          <w:rFonts w:hint="eastAsia" w:ascii="宋体" w:hAnsi="宋体" w:cs="宋体"/>
          <w:b/>
          <w:bCs/>
          <w:kern w:val="0"/>
          <w:szCs w:val="21"/>
        </w:rPr>
        <w:t>眼球损伤或视功能障碍</w:t>
      </w:r>
      <w:bookmarkEnd w:id="88"/>
      <w:bookmarkEnd w:id="89"/>
      <w:bookmarkEnd w:id="90"/>
      <w:bookmarkEnd w:id="91"/>
      <w:bookmarkEnd w:id="92"/>
    </w:p>
    <w:p>
      <w:pPr>
        <w:widowControl/>
        <w:adjustRightInd w:val="0"/>
        <w:ind w:firstLine="420" w:firstLineChars="200"/>
        <w:contextualSpacing/>
        <w:jc w:val="left"/>
        <w:rPr>
          <w:rFonts w:ascii="宋体" w:hAnsi="宋体" w:cs="宋体"/>
          <w:kern w:val="0"/>
          <w:szCs w:val="21"/>
          <w:lang w:val="en-GB"/>
        </w:rPr>
      </w:pPr>
      <w:r>
        <w:rPr>
          <w:rFonts w:hint="eastAsia" w:ascii="宋体" w:hAnsi="宋体" w:cs="宋体"/>
          <w:kern w:val="0"/>
          <w:szCs w:val="21"/>
          <w:lang w:val="en-GB"/>
        </w:rPr>
        <w:t>视功能是指与感受存在的光线和感受视觉刺激的形式、大小、形状和颜色等有关的感觉功能。本标准中的视功能障碍是指眼盲目或低视力。</w:t>
      </w:r>
    </w:p>
    <w:p>
      <w:pPr>
        <w:adjustRightInd w:val="0"/>
        <w:snapToGrid w:val="0"/>
        <w:spacing w:line="240" w:lineRule="exact"/>
        <w:ind w:firstLine="420" w:firstLineChars="200"/>
        <w:jc w:val="left"/>
        <w:rPr>
          <w:rFonts w:ascii="宋体" w:hAnsi="宋体" w:cs="宋体"/>
          <w:kern w:val="0"/>
          <w:szCs w:val="21"/>
        </w:rPr>
      </w:pPr>
    </w:p>
    <w:tbl>
      <w:tblPr>
        <w:tblStyle w:val="28"/>
        <w:tblW w:w="8329" w:type="dxa"/>
        <w:jc w:val="center"/>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30"/>
        <w:gridCol w:w="10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1" w:hRule="atLeast"/>
          <w:jc w:val="center"/>
        </w:trPr>
        <w:tc>
          <w:tcPr>
            <w:tcW w:w="7230" w:type="dxa"/>
            <w:shd w:val="clear" w:color="auto" w:fill="auto"/>
          </w:tcPr>
          <w:p>
            <w:pPr>
              <w:widowControl/>
              <w:adjustRightInd w:val="0"/>
              <w:snapToGrid w:val="0"/>
              <w:spacing w:line="240" w:lineRule="exact"/>
              <w:jc w:val="left"/>
              <w:rPr>
                <w:rFonts w:ascii="宋体" w:hAnsi="宋体" w:cs="宋体"/>
                <w:kern w:val="0"/>
                <w:szCs w:val="21"/>
              </w:rPr>
            </w:pPr>
            <w:r>
              <w:rPr>
                <w:rFonts w:hint="eastAsia" w:ascii="宋体" w:hAnsi="宋体" w:cs="宋体"/>
                <w:kern w:val="0"/>
                <w:szCs w:val="21"/>
              </w:rPr>
              <w:t>双侧眼球缺失</w:t>
            </w:r>
          </w:p>
        </w:tc>
        <w:tc>
          <w:tcPr>
            <w:tcW w:w="1099" w:type="dxa"/>
            <w:shd w:val="clear" w:color="auto" w:fill="auto"/>
            <w:vAlign w:val="center"/>
          </w:tcPr>
          <w:p>
            <w:pPr>
              <w:widowControl/>
              <w:adjustRightInd w:val="0"/>
              <w:snapToGrid w:val="0"/>
              <w:spacing w:line="240" w:lineRule="exact"/>
              <w:jc w:val="center"/>
              <w:rPr>
                <w:rFonts w:ascii="宋体" w:hAnsi="宋体" w:cs="宋体"/>
                <w:kern w:val="0"/>
                <w:szCs w:val="21"/>
              </w:rPr>
            </w:pPr>
            <w:r>
              <w:rPr>
                <w:rFonts w:ascii="宋体" w:hAnsi="宋体" w:cs="宋体"/>
                <w:kern w:val="0"/>
                <w:szCs w:val="21"/>
              </w:rPr>
              <w:t>1级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9" w:hRule="atLeast"/>
          <w:jc w:val="center"/>
        </w:trPr>
        <w:tc>
          <w:tcPr>
            <w:tcW w:w="7230" w:type="dxa"/>
            <w:shd w:val="clear" w:color="auto" w:fill="auto"/>
          </w:tcPr>
          <w:p>
            <w:pPr>
              <w:widowControl/>
              <w:adjustRightInd w:val="0"/>
              <w:snapToGrid w:val="0"/>
              <w:spacing w:line="240" w:lineRule="exact"/>
              <w:jc w:val="left"/>
              <w:rPr>
                <w:rFonts w:ascii="宋体" w:hAnsi="宋体" w:cs="宋体"/>
                <w:kern w:val="0"/>
                <w:szCs w:val="21"/>
              </w:rPr>
            </w:pPr>
            <w:r>
              <w:rPr>
                <w:rFonts w:hint="eastAsia" w:ascii="宋体" w:hAnsi="宋体" w:cs="宋体"/>
                <w:kern w:val="0"/>
                <w:szCs w:val="21"/>
              </w:rPr>
              <w:t>一侧眼球缺失，且另一侧眼盲目</w:t>
            </w:r>
            <w:r>
              <w:rPr>
                <w:rFonts w:ascii="宋体" w:hAnsi="宋体" w:cs="宋体"/>
                <w:kern w:val="0"/>
                <w:szCs w:val="21"/>
              </w:rPr>
              <w:t>5级</w:t>
            </w:r>
          </w:p>
        </w:tc>
        <w:tc>
          <w:tcPr>
            <w:tcW w:w="1099" w:type="dxa"/>
            <w:shd w:val="clear" w:color="auto" w:fill="auto"/>
            <w:vAlign w:val="center"/>
          </w:tcPr>
          <w:p>
            <w:pPr>
              <w:widowControl/>
              <w:adjustRightInd w:val="0"/>
              <w:snapToGrid w:val="0"/>
              <w:spacing w:line="240" w:lineRule="exact"/>
              <w:jc w:val="center"/>
              <w:rPr>
                <w:rFonts w:ascii="宋体" w:hAnsi="宋体" w:cs="宋体"/>
                <w:kern w:val="0"/>
                <w:szCs w:val="21"/>
              </w:rPr>
            </w:pPr>
            <w:r>
              <w:rPr>
                <w:rFonts w:ascii="宋体" w:hAnsi="宋体" w:cs="宋体"/>
                <w:kern w:val="0"/>
                <w:szCs w:val="21"/>
              </w:rPr>
              <w:t>1级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7" w:hRule="atLeast"/>
          <w:jc w:val="center"/>
        </w:trPr>
        <w:tc>
          <w:tcPr>
            <w:tcW w:w="7230" w:type="dxa"/>
            <w:shd w:val="clear" w:color="auto" w:fill="auto"/>
          </w:tcPr>
          <w:p>
            <w:pPr>
              <w:widowControl/>
              <w:adjustRightInd w:val="0"/>
              <w:snapToGrid w:val="0"/>
              <w:spacing w:line="240" w:lineRule="exact"/>
              <w:jc w:val="left"/>
              <w:rPr>
                <w:rFonts w:ascii="宋体" w:hAnsi="宋体" w:cs="宋体"/>
                <w:kern w:val="0"/>
                <w:szCs w:val="21"/>
              </w:rPr>
            </w:pPr>
            <w:r>
              <w:rPr>
                <w:rFonts w:hint="eastAsia" w:ascii="宋体" w:hAnsi="宋体" w:cs="宋体"/>
                <w:kern w:val="0"/>
                <w:szCs w:val="21"/>
              </w:rPr>
              <w:t>一侧眼球缺失，且另一侧眼盲目</w:t>
            </w:r>
            <w:r>
              <w:rPr>
                <w:rFonts w:ascii="宋体" w:hAnsi="宋体" w:cs="宋体"/>
                <w:kern w:val="0"/>
                <w:szCs w:val="21"/>
              </w:rPr>
              <w:t>4级</w:t>
            </w:r>
          </w:p>
        </w:tc>
        <w:tc>
          <w:tcPr>
            <w:tcW w:w="1099" w:type="dxa"/>
            <w:shd w:val="clear" w:color="auto" w:fill="auto"/>
            <w:vAlign w:val="center"/>
          </w:tcPr>
          <w:p>
            <w:pPr>
              <w:widowControl/>
              <w:adjustRightInd w:val="0"/>
              <w:snapToGrid w:val="0"/>
              <w:spacing w:line="240" w:lineRule="exact"/>
              <w:jc w:val="center"/>
              <w:rPr>
                <w:rFonts w:ascii="宋体" w:hAnsi="宋体" w:cs="宋体"/>
                <w:kern w:val="0"/>
                <w:szCs w:val="21"/>
              </w:rPr>
            </w:pPr>
            <w:r>
              <w:rPr>
                <w:rFonts w:ascii="宋体" w:hAnsi="宋体" w:cs="宋体"/>
                <w:kern w:val="0"/>
                <w:szCs w:val="21"/>
              </w:rPr>
              <w:t>2级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7" w:hRule="atLeast"/>
          <w:jc w:val="center"/>
        </w:trPr>
        <w:tc>
          <w:tcPr>
            <w:tcW w:w="7230" w:type="dxa"/>
            <w:shd w:val="clear" w:color="auto" w:fill="auto"/>
          </w:tcPr>
          <w:p>
            <w:pPr>
              <w:widowControl/>
              <w:adjustRightInd w:val="0"/>
              <w:snapToGrid w:val="0"/>
              <w:spacing w:line="240" w:lineRule="exact"/>
              <w:jc w:val="left"/>
              <w:rPr>
                <w:rFonts w:ascii="宋体" w:hAnsi="宋体" w:cs="宋体"/>
                <w:kern w:val="0"/>
                <w:szCs w:val="21"/>
              </w:rPr>
            </w:pPr>
            <w:r>
              <w:rPr>
                <w:rFonts w:hint="eastAsia" w:ascii="宋体" w:hAnsi="宋体" w:cs="宋体"/>
                <w:kern w:val="0"/>
                <w:szCs w:val="21"/>
              </w:rPr>
              <w:t>一侧眼球缺失，且另一侧眼盲目</w:t>
            </w:r>
            <w:r>
              <w:rPr>
                <w:rFonts w:ascii="宋体" w:hAnsi="宋体" w:cs="宋体"/>
                <w:kern w:val="0"/>
                <w:szCs w:val="21"/>
              </w:rPr>
              <w:t>3级</w:t>
            </w:r>
          </w:p>
        </w:tc>
        <w:tc>
          <w:tcPr>
            <w:tcW w:w="1099" w:type="dxa"/>
            <w:shd w:val="clear" w:color="auto" w:fill="auto"/>
            <w:vAlign w:val="center"/>
          </w:tcPr>
          <w:p>
            <w:pPr>
              <w:widowControl/>
              <w:adjustRightInd w:val="0"/>
              <w:snapToGrid w:val="0"/>
              <w:spacing w:line="240" w:lineRule="exact"/>
              <w:jc w:val="center"/>
              <w:rPr>
                <w:rFonts w:ascii="宋体" w:hAnsi="宋体" w:cs="宋体"/>
                <w:kern w:val="0"/>
                <w:szCs w:val="21"/>
              </w:rPr>
            </w:pPr>
            <w:r>
              <w:rPr>
                <w:rFonts w:ascii="宋体" w:hAnsi="宋体" w:cs="宋体"/>
                <w:kern w:val="0"/>
                <w:szCs w:val="21"/>
              </w:rPr>
              <w:t>3级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4" w:hRule="atLeast"/>
          <w:jc w:val="center"/>
        </w:trPr>
        <w:tc>
          <w:tcPr>
            <w:tcW w:w="7230" w:type="dxa"/>
            <w:shd w:val="clear" w:color="auto" w:fill="auto"/>
          </w:tcPr>
          <w:p>
            <w:pPr>
              <w:widowControl/>
              <w:adjustRightInd w:val="0"/>
              <w:snapToGrid w:val="0"/>
              <w:spacing w:line="240" w:lineRule="exact"/>
              <w:jc w:val="left"/>
              <w:rPr>
                <w:rFonts w:ascii="宋体" w:hAnsi="宋体" w:cs="宋体"/>
                <w:kern w:val="0"/>
                <w:szCs w:val="21"/>
              </w:rPr>
            </w:pPr>
            <w:r>
              <w:rPr>
                <w:rFonts w:hint="eastAsia" w:ascii="宋体" w:hAnsi="宋体" w:cs="宋体"/>
                <w:kern w:val="0"/>
                <w:szCs w:val="21"/>
              </w:rPr>
              <w:t>一侧眼球缺失，且另一侧眼低视力</w:t>
            </w:r>
            <w:r>
              <w:rPr>
                <w:rFonts w:ascii="宋体" w:hAnsi="宋体" w:cs="宋体"/>
                <w:kern w:val="0"/>
                <w:szCs w:val="21"/>
              </w:rPr>
              <w:t>2级</w:t>
            </w:r>
          </w:p>
        </w:tc>
        <w:tc>
          <w:tcPr>
            <w:tcW w:w="1099" w:type="dxa"/>
            <w:shd w:val="clear" w:color="auto" w:fill="auto"/>
            <w:vAlign w:val="center"/>
          </w:tcPr>
          <w:p>
            <w:pPr>
              <w:widowControl/>
              <w:adjustRightInd w:val="0"/>
              <w:snapToGrid w:val="0"/>
              <w:spacing w:line="240" w:lineRule="exact"/>
              <w:jc w:val="center"/>
              <w:rPr>
                <w:rFonts w:ascii="宋体" w:hAnsi="宋体" w:cs="宋体"/>
                <w:kern w:val="0"/>
                <w:szCs w:val="21"/>
              </w:rPr>
            </w:pPr>
            <w:r>
              <w:rPr>
                <w:rFonts w:ascii="宋体" w:hAnsi="宋体" w:cs="宋体"/>
                <w:kern w:val="0"/>
                <w:szCs w:val="21"/>
              </w:rPr>
              <w:t>4级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13" w:hRule="atLeast"/>
          <w:jc w:val="center"/>
        </w:trPr>
        <w:tc>
          <w:tcPr>
            <w:tcW w:w="7230" w:type="dxa"/>
            <w:shd w:val="clear" w:color="auto" w:fill="auto"/>
          </w:tcPr>
          <w:p>
            <w:pPr>
              <w:widowControl/>
              <w:adjustRightInd w:val="0"/>
              <w:snapToGrid w:val="0"/>
              <w:spacing w:line="240" w:lineRule="exact"/>
              <w:jc w:val="left"/>
              <w:rPr>
                <w:rFonts w:ascii="宋体" w:hAnsi="宋体" w:cs="宋体"/>
                <w:kern w:val="0"/>
                <w:szCs w:val="21"/>
              </w:rPr>
            </w:pPr>
            <w:r>
              <w:rPr>
                <w:rFonts w:hint="eastAsia" w:ascii="宋体" w:hAnsi="宋体" w:cs="宋体"/>
                <w:kern w:val="0"/>
                <w:szCs w:val="21"/>
              </w:rPr>
              <w:t>一侧眼球缺失，且另一侧眼低视力</w:t>
            </w:r>
            <w:r>
              <w:rPr>
                <w:rFonts w:ascii="宋体" w:hAnsi="宋体" w:cs="宋体"/>
                <w:kern w:val="0"/>
                <w:szCs w:val="21"/>
              </w:rPr>
              <w:t>1级</w:t>
            </w:r>
          </w:p>
        </w:tc>
        <w:tc>
          <w:tcPr>
            <w:tcW w:w="1099" w:type="dxa"/>
            <w:shd w:val="clear" w:color="auto" w:fill="auto"/>
            <w:vAlign w:val="center"/>
          </w:tcPr>
          <w:p>
            <w:pPr>
              <w:widowControl/>
              <w:adjustRightInd w:val="0"/>
              <w:snapToGrid w:val="0"/>
              <w:spacing w:line="240" w:lineRule="exact"/>
              <w:jc w:val="center"/>
              <w:rPr>
                <w:rFonts w:ascii="宋体" w:hAnsi="宋体" w:cs="宋体"/>
                <w:kern w:val="0"/>
                <w:szCs w:val="21"/>
              </w:rPr>
            </w:pPr>
            <w:r>
              <w:rPr>
                <w:rFonts w:ascii="宋体" w:hAnsi="宋体" w:cs="宋体"/>
                <w:kern w:val="0"/>
                <w:szCs w:val="21"/>
              </w:rPr>
              <w:t>5级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8" w:hRule="atLeast"/>
          <w:jc w:val="center"/>
        </w:trPr>
        <w:tc>
          <w:tcPr>
            <w:tcW w:w="7230" w:type="dxa"/>
            <w:shd w:val="clear" w:color="auto" w:fill="auto"/>
          </w:tcPr>
          <w:p>
            <w:pPr>
              <w:widowControl/>
              <w:adjustRightInd w:val="0"/>
              <w:snapToGrid w:val="0"/>
              <w:spacing w:line="240" w:lineRule="exact"/>
              <w:jc w:val="left"/>
              <w:rPr>
                <w:rFonts w:ascii="宋体" w:hAnsi="宋体" w:cs="宋体"/>
                <w:kern w:val="0"/>
                <w:szCs w:val="21"/>
              </w:rPr>
            </w:pPr>
            <w:r>
              <w:rPr>
                <w:rFonts w:hint="eastAsia" w:ascii="宋体" w:hAnsi="宋体" w:cs="宋体"/>
                <w:kern w:val="0"/>
                <w:szCs w:val="21"/>
              </w:rPr>
              <w:t>一侧眼球缺失</w:t>
            </w:r>
          </w:p>
        </w:tc>
        <w:tc>
          <w:tcPr>
            <w:tcW w:w="1099" w:type="dxa"/>
            <w:shd w:val="clear" w:color="auto" w:fill="auto"/>
            <w:vAlign w:val="center"/>
          </w:tcPr>
          <w:p>
            <w:pPr>
              <w:widowControl/>
              <w:adjustRightInd w:val="0"/>
              <w:snapToGrid w:val="0"/>
              <w:spacing w:line="240" w:lineRule="exact"/>
              <w:jc w:val="center"/>
              <w:rPr>
                <w:rFonts w:ascii="宋体" w:hAnsi="宋体" w:cs="宋体"/>
                <w:kern w:val="0"/>
                <w:szCs w:val="21"/>
              </w:rPr>
            </w:pPr>
            <w:r>
              <w:rPr>
                <w:rFonts w:ascii="宋体" w:hAnsi="宋体" w:cs="宋体"/>
                <w:kern w:val="0"/>
                <w:szCs w:val="21"/>
              </w:rPr>
              <w:t>7级</w:t>
            </w:r>
          </w:p>
        </w:tc>
      </w:tr>
    </w:tbl>
    <w:p>
      <w:pPr>
        <w:adjustRightInd w:val="0"/>
        <w:snapToGrid w:val="0"/>
        <w:spacing w:line="240" w:lineRule="exact"/>
        <w:ind w:firstLine="420" w:firstLineChars="200"/>
        <w:jc w:val="left"/>
        <w:rPr>
          <w:rFonts w:ascii="宋体" w:hAnsi="宋体" w:cs="宋体"/>
          <w:kern w:val="0"/>
          <w:szCs w:val="21"/>
        </w:rPr>
      </w:pPr>
    </w:p>
    <w:p>
      <w:pPr>
        <w:widowControl/>
        <w:numPr>
          <w:ilvl w:val="1"/>
          <w:numId w:val="12"/>
        </w:numPr>
        <w:adjustRightInd w:val="0"/>
        <w:ind w:left="0" w:firstLine="0"/>
        <w:contextualSpacing/>
        <w:jc w:val="left"/>
        <w:outlineLvl w:val="2"/>
        <w:rPr>
          <w:rFonts w:ascii="宋体" w:hAnsi="宋体" w:cs="宋体"/>
          <w:b/>
          <w:bCs/>
          <w:kern w:val="0"/>
          <w:szCs w:val="21"/>
        </w:rPr>
      </w:pPr>
      <w:bookmarkStart w:id="93" w:name="_Toc515985862"/>
      <w:bookmarkStart w:id="94" w:name="_Toc515984300"/>
      <w:bookmarkStart w:id="95" w:name="_Toc390103086"/>
      <w:bookmarkStart w:id="96" w:name="_Toc356463469"/>
      <w:bookmarkStart w:id="97" w:name="_Toc5767"/>
      <w:r>
        <w:rPr>
          <w:rFonts w:hint="eastAsia" w:ascii="宋体" w:hAnsi="宋体" w:cs="宋体"/>
          <w:b/>
          <w:bCs/>
          <w:kern w:val="0"/>
          <w:szCs w:val="21"/>
        </w:rPr>
        <w:t>视功能障碍</w:t>
      </w:r>
      <w:bookmarkEnd w:id="93"/>
      <w:bookmarkEnd w:id="94"/>
      <w:bookmarkEnd w:id="95"/>
      <w:bookmarkEnd w:id="96"/>
      <w:bookmarkEnd w:id="97"/>
    </w:p>
    <w:p>
      <w:pPr>
        <w:widowControl/>
        <w:adjustRightInd w:val="0"/>
        <w:ind w:firstLine="420" w:firstLineChars="200"/>
        <w:contextualSpacing/>
        <w:jc w:val="left"/>
        <w:rPr>
          <w:rFonts w:ascii="宋体" w:hAnsi="宋体" w:cs="宋体"/>
          <w:kern w:val="0"/>
          <w:szCs w:val="21"/>
          <w:lang w:val="en-GB"/>
        </w:rPr>
      </w:pPr>
      <w:r>
        <w:rPr>
          <w:rFonts w:hint="eastAsia" w:ascii="宋体" w:hAnsi="宋体" w:cs="宋体"/>
          <w:kern w:val="0"/>
          <w:szCs w:val="21"/>
          <w:lang w:val="en-GB"/>
        </w:rPr>
        <w:t>除眼盲目和低视力外，本标准中的视功能障碍还包括视野缺损。</w:t>
      </w:r>
    </w:p>
    <w:p>
      <w:pPr>
        <w:adjustRightInd w:val="0"/>
        <w:snapToGrid w:val="0"/>
        <w:spacing w:line="240" w:lineRule="exact"/>
        <w:ind w:firstLine="420" w:firstLineChars="200"/>
        <w:jc w:val="left"/>
        <w:rPr>
          <w:rFonts w:ascii="宋体" w:hAnsi="宋体" w:cs="宋体"/>
          <w:kern w:val="0"/>
          <w:szCs w:val="21"/>
        </w:rPr>
      </w:pPr>
    </w:p>
    <w:tbl>
      <w:tblPr>
        <w:tblStyle w:val="28"/>
        <w:tblW w:w="8289" w:type="dxa"/>
        <w:jc w:val="center"/>
        <w:tblInd w:w="-171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19"/>
        <w:gridCol w:w="10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11" w:hRule="atLeast"/>
          <w:jc w:val="center"/>
        </w:trPr>
        <w:tc>
          <w:tcPr>
            <w:tcW w:w="7219" w:type="dxa"/>
            <w:shd w:val="clear" w:color="auto" w:fill="auto"/>
            <w:vAlign w:val="center"/>
          </w:tcPr>
          <w:p>
            <w:pPr>
              <w:widowControl/>
              <w:adjustRightInd w:val="0"/>
              <w:snapToGrid w:val="0"/>
              <w:spacing w:line="240" w:lineRule="exact"/>
              <w:jc w:val="left"/>
              <w:rPr>
                <w:rFonts w:ascii="宋体" w:hAnsi="宋体" w:cs="宋体"/>
                <w:kern w:val="0"/>
                <w:szCs w:val="21"/>
              </w:rPr>
            </w:pPr>
            <w:r>
              <w:rPr>
                <w:rFonts w:hint="eastAsia" w:ascii="宋体" w:hAnsi="宋体" w:cs="宋体"/>
                <w:kern w:val="0"/>
                <w:szCs w:val="21"/>
              </w:rPr>
              <w:t>双眼盲目</w:t>
            </w:r>
            <w:r>
              <w:rPr>
                <w:rFonts w:ascii="宋体" w:hAnsi="宋体" w:cs="宋体"/>
                <w:kern w:val="0"/>
                <w:szCs w:val="21"/>
              </w:rPr>
              <w:t>5级</w:t>
            </w:r>
          </w:p>
        </w:tc>
        <w:tc>
          <w:tcPr>
            <w:tcW w:w="1070" w:type="dxa"/>
            <w:shd w:val="clear" w:color="auto" w:fill="auto"/>
            <w:vAlign w:val="center"/>
          </w:tcPr>
          <w:p>
            <w:pPr>
              <w:widowControl/>
              <w:adjustRightInd w:val="0"/>
              <w:snapToGrid w:val="0"/>
              <w:spacing w:line="240" w:lineRule="exact"/>
              <w:jc w:val="center"/>
              <w:rPr>
                <w:rFonts w:ascii="宋体" w:hAnsi="宋体" w:cs="宋体"/>
                <w:kern w:val="0"/>
                <w:szCs w:val="21"/>
              </w:rPr>
            </w:pPr>
            <w:r>
              <w:rPr>
                <w:rFonts w:ascii="宋体" w:hAnsi="宋体" w:cs="宋体"/>
                <w:kern w:val="0"/>
                <w:szCs w:val="21"/>
              </w:rPr>
              <w:t>2级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1" w:hRule="atLeast"/>
          <w:jc w:val="center"/>
        </w:trPr>
        <w:tc>
          <w:tcPr>
            <w:tcW w:w="7219" w:type="dxa"/>
            <w:shd w:val="clear" w:color="auto" w:fill="auto"/>
            <w:vAlign w:val="center"/>
          </w:tcPr>
          <w:p>
            <w:pPr>
              <w:widowControl/>
              <w:adjustRightInd w:val="0"/>
              <w:snapToGrid w:val="0"/>
              <w:spacing w:line="240" w:lineRule="exact"/>
              <w:jc w:val="left"/>
              <w:rPr>
                <w:rFonts w:ascii="宋体" w:hAnsi="宋体" w:cs="宋体"/>
                <w:kern w:val="0"/>
                <w:szCs w:val="21"/>
              </w:rPr>
            </w:pPr>
            <w:r>
              <w:rPr>
                <w:rFonts w:hint="eastAsia" w:ascii="宋体" w:hAnsi="宋体" w:cs="宋体"/>
                <w:kern w:val="0"/>
                <w:szCs w:val="21"/>
              </w:rPr>
              <w:t>双眼视野缺损，直径小于</w:t>
            </w:r>
            <w:r>
              <w:rPr>
                <w:rFonts w:ascii="宋体" w:hAnsi="宋体" w:cs="宋体"/>
                <w:kern w:val="0"/>
                <w:szCs w:val="21"/>
              </w:rPr>
              <w:t>5°</w:t>
            </w:r>
          </w:p>
        </w:tc>
        <w:tc>
          <w:tcPr>
            <w:tcW w:w="1070" w:type="dxa"/>
            <w:shd w:val="clear" w:color="auto" w:fill="auto"/>
            <w:vAlign w:val="center"/>
          </w:tcPr>
          <w:p>
            <w:pPr>
              <w:widowControl/>
              <w:adjustRightInd w:val="0"/>
              <w:snapToGrid w:val="0"/>
              <w:spacing w:line="240" w:lineRule="exact"/>
              <w:jc w:val="center"/>
              <w:rPr>
                <w:rFonts w:ascii="宋体" w:hAnsi="宋体" w:cs="宋体"/>
                <w:kern w:val="0"/>
                <w:szCs w:val="21"/>
              </w:rPr>
            </w:pPr>
            <w:r>
              <w:rPr>
                <w:rFonts w:hint="eastAsia" w:ascii="宋体" w:hAnsi="宋体" w:cs="宋体"/>
                <w:kern w:val="0"/>
                <w:szCs w:val="21"/>
              </w:rPr>
              <w:t>2</w:t>
            </w:r>
            <w:r>
              <w:rPr>
                <w:rFonts w:ascii="宋体" w:hAnsi="宋体" w:cs="宋体"/>
                <w:kern w:val="0"/>
                <w:szCs w:val="21"/>
              </w:rPr>
              <w:t>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4" w:hRule="atLeast"/>
          <w:jc w:val="center"/>
        </w:trPr>
        <w:tc>
          <w:tcPr>
            <w:tcW w:w="7219" w:type="dxa"/>
            <w:shd w:val="clear" w:color="auto" w:fill="auto"/>
            <w:vAlign w:val="center"/>
          </w:tcPr>
          <w:p>
            <w:pPr>
              <w:widowControl/>
              <w:adjustRightInd w:val="0"/>
              <w:snapToGrid w:val="0"/>
              <w:spacing w:line="240" w:lineRule="exact"/>
              <w:jc w:val="left"/>
              <w:rPr>
                <w:rFonts w:ascii="宋体" w:hAnsi="宋体" w:cs="宋体"/>
                <w:kern w:val="0"/>
                <w:szCs w:val="21"/>
              </w:rPr>
            </w:pPr>
            <w:r>
              <w:rPr>
                <w:rFonts w:hint="eastAsia" w:ascii="宋体" w:hAnsi="宋体" w:cs="宋体"/>
                <w:kern w:val="0"/>
                <w:szCs w:val="21"/>
              </w:rPr>
              <w:t>双眼盲目大于等于</w:t>
            </w:r>
            <w:r>
              <w:rPr>
                <w:rFonts w:ascii="宋体" w:hAnsi="宋体" w:cs="宋体"/>
                <w:kern w:val="0"/>
                <w:szCs w:val="21"/>
              </w:rPr>
              <w:t>4级</w:t>
            </w:r>
          </w:p>
        </w:tc>
        <w:tc>
          <w:tcPr>
            <w:tcW w:w="1070" w:type="dxa"/>
            <w:shd w:val="clear" w:color="auto" w:fill="auto"/>
            <w:vAlign w:val="center"/>
          </w:tcPr>
          <w:p>
            <w:pPr>
              <w:widowControl/>
              <w:adjustRightInd w:val="0"/>
              <w:snapToGrid w:val="0"/>
              <w:spacing w:line="240" w:lineRule="exact"/>
              <w:jc w:val="center"/>
              <w:rPr>
                <w:rFonts w:ascii="宋体" w:hAnsi="宋体" w:cs="宋体"/>
                <w:kern w:val="0"/>
                <w:szCs w:val="21"/>
              </w:rPr>
            </w:pPr>
            <w:r>
              <w:rPr>
                <w:rFonts w:ascii="宋体" w:hAnsi="宋体" w:cs="宋体"/>
                <w:kern w:val="0"/>
                <w:szCs w:val="21"/>
              </w:rPr>
              <w:t>3级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 w:hRule="atLeast"/>
          <w:jc w:val="center"/>
        </w:trPr>
        <w:tc>
          <w:tcPr>
            <w:tcW w:w="7219" w:type="dxa"/>
            <w:shd w:val="clear" w:color="auto" w:fill="auto"/>
            <w:vAlign w:val="center"/>
          </w:tcPr>
          <w:p>
            <w:pPr>
              <w:widowControl/>
              <w:adjustRightInd w:val="0"/>
              <w:snapToGrid w:val="0"/>
              <w:spacing w:line="240" w:lineRule="exact"/>
              <w:jc w:val="left"/>
              <w:rPr>
                <w:rFonts w:ascii="宋体" w:hAnsi="宋体" w:cs="宋体"/>
                <w:kern w:val="0"/>
                <w:szCs w:val="21"/>
              </w:rPr>
            </w:pPr>
            <w:r>
              <w:rPr>
                <w:rFonts w:hint="eastAsia" w:ascii="宋体" w:hAnsi="宋体" w:cs="宋体"/>
                <w:kern w:val="0"/>
                <w:szCs w:val="21"/>
              </w:rPr>
              <w:t>双眼视野缺损，直径小于</w:t>
            </w:r>
            <w:r>
              <w:rPr>
                <w:rFonts w:ascii="宋体" w:hAnsi="宋体" w:cs="宋体"/>
                <w:kern w:val="0"/>
                <w:szCs w:val="21"/>
              </w:rPr>
              <w:t>10°</w:t>
            </w:r>
          </w:p>
        </w:tc>
        <w:tc>
          <w:tcPr>
            <w:tcW w:w="1070" w:type="dxa"/>
            <w:shd w:val="clear" w:color="auto" w:fill="auto"/>
            <w:vAlign w:val="center"/>
          </w:tcPr>
          <w:p>
            <w:pPr>
              <w:widowControl/>
              <w:adjustRightInd w:val="0"/>
              <w:snapToGrid w:val="0"/>
              <w:spacing w:line="240" w:lineRule="exact"/>
              <w:jc w:val="center"/>
              <w:rPr>
                <w:rFonts w:ascii="宋体" w:hAnsi="宋体" w:cs="宋体"/>
                <w:kern w:val="0"/>
                <w:szCs w:val="21"/>
              </w:rPr>
            </w:pPr>
            <w:r>
              <w:rPr>
                <w:rFonts w:hint="eastAsia" w:ascii="宋体" w:hAnsi="宋体" w:cs="宋体"/>
                <w:kern w:val="0"/>
                <w:szCs w:val="21"/>
              </w:rPr>
              <w:t>3</w:t>
            </w:r>
            <w:r>
              <w:rPr>
                <w:rFonts w:ascii="宋体" w:hAnsi="宋体" w:cs="宋体"/>
                <w:kern w:val="0"/>
                <w:szCs w:val="21"/>
              </w:rPr>
              <w:t>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 w:hRule="atLeast"/>
          <w:jc w:val="center"/>
        </w:trPr>
        <w:tc>
          <w:tcPr>
            <w:tcW w:w="7219" w:type="dxa"/>
            <w:shd w:val="clear" w:color="auto" w:fill="auto"/>
            <w:vAlign w:val="center"/>
          </w:tcPr>
          <w:p>
            <w:pPr>
              <w:widowControl/>
              <w:adjustRightInd w:val="0"/>
              <w:snapToGrid w:val="0"/>
              <w:spacing w:line="240" w:lineRule="exact"/>
              <w:jc w:val="left"/>
              <w:rPr>
                <w:rFonts w:ascii="宋体" w:hAnsi="宋体" w:cs="宋体"/>
                <w:kern w:val="0"/>
                <w:szCs w:val="21"/>
              </w:rPr>
            </w:pPr>
            <w:r>
              <w:rPr>
                <w:rFonts w:hint="eastAsia" w:ascii="宋体" w:hAnsi="宋体" w:cs="宋体"/>
                <w:kern w:val="0"/>
                <w:szCs w:val="21"/>
              </w:rPr>
              <w:t>双眼盲目大于等于</w:t>
            </w:r>
            <w:r>
              <w:rPr>
                <w:rFonts w:ascii="宋体" w:hAnsi="宋体" w:cs="宋体"/>
                <w:kern w:val="0"/>
                <w:szCs w:val="21"/>
              </w:rPr>
              <w:t>3级</w:t>
            </w:r>
          </w:p>
        </w:tc>
        <w:tc>
          <w:tcPr>
            <w:tcW w:w="1070" w:type="dxa"/>
            <w:shd w:val="clear" w:color="auto" w:fill="auto"/>
            <w:vAlign w:val="center"/>
          </w:tcPr>
          <w:p>
            <w:pPr>
              <w:widowControl/>
              <w:adjustRightInd w:val="0"/>
              <w:snapToGrid w:val="0"/>
              <w:spacing w:line="240" w:lineRule="exact"/>
              <w:jc w:val="center"/>
              <w:rPr>
                <w:rFonts w:ascii="宋体" w:hAnsi="宋体" w:cs="宋体"/>
                <w:kern w:val="0"/>
                <w:szCs w:val="21"/>
              </w:rPr>
            </w:pPr>
            <w:r>
              <w:rPr>
                <w:rFonts w:ascii="宋体" w:hAnsi="宋体" w:cs="宋体"/>
                <w:kern w:val="0"/>
                <w:szCs w:val="21"/>
              </w:rPr>
              <w:t>4级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7" w:hRule="atLeast"/>
          <w:jc w:val="center"/>
        </w:trPr>
        <w:tc>
          <w:tcPr>
            <w:tcW w:w="7219" w:type="dxa"/>
            <w:shd w:val="clear" w:color="auto" w:fill="auto"/>
            <w:vAlign w:val="center"/>
          </w:tcPr>
          <w:p>
            <w:pPr>
              <w:widowControl/>
              <w:adjustRightInd w:val="0"/>
              <w:snapToGrid w:val="0"/>
              <w:spacing w:line="240" w:lineRule="exact"/>
              <w:jc w:val="left"/>
              <w:rPr>
                <w:rFonts w:ascii="宋体" w:hAnsi="宋体" w:cs="宋体"/>
                <w:kern w:val="0"/>
                <w:szCs w:val="21"/>
              </w:rPr>
            </w:pPr>
            <w:r>
              <w:rPr>
                <w:rFonts w:hint="eastAsia" w:ascii="宋体" w:hAnsi="宋体" w:cs="宋体"/>
                <w:kern w:val="0"/>
                <w:szCs w:val="21"/>
              </w:rPr>
              <w:t>双眼视野缺损，直径小于</w:t>
            </w:r>
            <w:r>
              <w:rPr>
                <w:rFonts w:ascii="宋体" w:hAnsi="宋体" w:cs="宋体"/>
                <w:kern w:val="0"/>
                <w:szCs w:val="21"/>
              </w:rPr>
              <w:t>20°</w:t>
            </w:r>
          </w:p>
        </w:tc>
        <w:tc>
          <w:tcPr>
            <w:tcW w:w="1070" w:type="dxa"/>
            <w:shd w:val="clear" w:color="auto" w:fill="auto"/>
            <w:vAlign w:val="center"/>
          </w:tcPr>
          <w:p>
            <w:pPr>
              <w:widowControl/>
              <w:adjustRightInd w:val="0"/>
              <w:snapToGrid w:val="0"/>
              <w:spacing w:line="240" w:lineRule="exact"/>
              <w:jc w:val="center"/>
              <w:rPr>
                <w:rFonts w:ascii="宋体" w:hAnsi="宋体" w:cs="宋体"/>
                <w:kern w:val="0"/>
                <w:szCs w:val="21"/>
              </w:rPr>
            </w:pPr>
            <w:r>
              <w:rPr>
                <w:rFonts w:hint="eastAsia" w:ascii="宋体" w:hAnsi="宋体" w:cs="宋体"/>
                <w:kern w:val="0"/>
                <w:szCs w:val="21"/>
              </w:rPr>
              <w:t>4</w:t>
            </w:r>
            <w:r>
              <w:rPr>
                <w:rFonts w:ascii="宋体" w:hAnsi="宋体" w:cs="宋体"/>
                <w:kern w:val="0"/>
                <w:szCs w:val="21"/>
              </w:rPr>
              <w:t>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3" w:hRule="atLeast"/>
          <w:jc w:val="center"/>
        </w:trPr>
        <w:tc>
          <w:tcPr>
            <w:tcW w:w="7219" w:type="dxa"/>
            <w:shd w:val="clear" w:color="auto" w:fill="auto"/>
            <w:vAlign w:val="center"/>
          </w:tcPr>
          <w:p>
            <w:pPr>
              <w:widowControl/>
              <w:adjustRightInd w:val="0"/>
              <w:snapToGrid w:val="0"/>
              <w:spacing w:line="240" w:lineRule="exact"/>
              <w:jc w:val="left"/>
              <w:rPr>
                <w:rFonts w:ascii="宋体" w:hAnsi="宋体" w:cs="宋体"/>
                <w:kern w:val="0"/>
                <w:szCs w:val="21"/>
              </w:rPr>
            </w:pPr>
            <w:r>
              <w:rPr>
                <w:rFonts w:hint="eastAsia" w:ascii="宋体" w:hAnsi="宋体" w:cs="宋体"/>
                <w:kern w:val="0"/>
                <w:szCs w:val="21"/>
              </w:rPr>
              <w:t>双眼低视力大于等于</w:t>
            </w:r>
            <w:r>
              <w:rPr>
                <w:rFonts w:ascii="宋体" w:hAnsi="宋体" w:cs="宋体"/>
                <w:kern w:val="0"/>
                <w:szCs w:val="21"/>
              </w:rPr>
              <w:t>2级</w:t>
            </w:r>
          </w:p>
        </w:tc>
        <w:tc>
          <w:tcPr>
            <w:tcW w:w="1070" w:type="dxa"/>
            <w:shd w:val="clear" w:color="auto" w:fill="auto"/>
            <w:vAlign w:val="center"/>
          </w:tcPr>
          <w:p>
            <w:pPr>
              <w:widowControl/>
              <w:adjustRightInd w:val="0"/>
              <w:snapToGrid w:val="0"/>
              <w:spacing w:line="240" w:lineRule="exact"/>
              <w:jc w:val="center"/>
              <w:rPr>
                <w:rFonts w:ascii="宋体" w:hAnsi="宋体" w:cs="宋体"/>
                <w:kern w:val="0"/>
                <w:szCs w:val="21"/>
              </w:rPr>
            </w:pPr>
            <w:r>
              <w:rPr>
                <w:rFonts w:ascii="宋体" w:hAnsi="宋体" w:cs="宋体"/>
                <w:kern w:val="0"/>
                <w:szCs w:val="21"/>
              </w:rPr>
              <w:t>5级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1" w:hRule="atLeast"/>
          <w:jc w:val="center"/>
        </w:trPr>
        <w:tc>
          <w:tcPr>
            <w:tcW w:w="7219" w:type="dxa"/>
            <w:shd w:val="clear" w:color="auto" w:fill="auto"/>
            <w:vAlign w:val="center"/>
          </w:tcPr>
          <w:p>
            <w:pPr>
              <w:widowControl/>
              <w:adjustRightInd w:val="0"/>
              <w:snapToGrid w:val="0"/>
              <w:spacing w:line="240" w:lineRule="exact"/>
              <w:jc w:val="left"/>
              <w:rPr>
                <w:rFonts w:ascii="宋体" w:hAnsi="宋体" w:cs="宋体"/>
                <w:kern w:val="0"/>
                <w:szCs w:val="21"/>
              </w:rPr>
            </w:pPr>
            <w:r>
              <w:rPr>
                <w:rFonts w:hint="eastAsia" w:ascii="宋体" w:hAnsi="宋体" w:cs="宋体"/>
                <w:kern w:val="0"/>
                <w:szCs w:val="21"/>
              </w:rPr>
              <w:t>双眼低视力大于等于</w:t>
            </w:r>
            <w:r>
              <w:rPr>
                <w:rFonts w:ascii="宋体" w:hAnsi="宋体" w:cs="宋体"/>
                <w:kern w:val="0"/>
                <w:szCs w:val="21"/>
              </w:rPr>
              <w:t>1级</w:t>
            </w:r>
          </w:p>
        </w:tc>
        <w:tc>
          <w:tcPr>
            <w:tcW w:w="1070" w:type="dxa"/>
            <w:shd w:val="clear" w:color="auto" w:fill="auto"/>
            <w:vAlign w:val="center"/>
          </w:tcPr>
          <w:p>
            <w:pPr>
              <w:widowControl/>
              <w:adjustRightInd w:val="0"/>
              <w:snapToGrid w:val="0"/>
              <w:spacing w:line="240" w:lineRule="exact"/>
              <w:jc w:val="center"/>
              <w:rPr>
                <w:rFonts w:ascii="宋体" w:hAnsi="宋体" w:cs="宋体"/>
                <w:kern w:val="0"/>
                <w:szCs w:val="21"/>
              </w:rPr>
            </w:pPr>
            <w:r>
              <w:rPr>
                <w:rFonts w:ascii="宋体" w:hAnsi="宋体" w:cs="宋体"/>
                <w:kern w:val="0"/>
                <w:szCs w:val="21"/>
              </w:rPr>
              <w:t>6级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 w:hRule="atLeast"/>
          <w:jc w:val="center"/>
        </w:trPr>
        <w:tc>
          <w:tcPr>
            <w:tcW w:w="7219" w:type="dxa"/>
            <w:shd w:val="clear" w:color="auto" w:fill="auto"/>
            <w:vAlign w:val="center"/>
          </w:tcPr>
          <w:p>
            <w:pPr>
              <w:widowControl/>
              <w:adjustRightInd w:val="0"/>
              <w:snapToGrid w:val="0"/>
              <w:spacing w:line="240" w:lineRule="exact"/>
              <w:jc w:val="left"/>
              <w:rPr>
                <w:rFonts w:ascii="宋体" w:hAnsi="宋体" w:cs="宋体"/>
                <w:kern w:val="0"/>
                <w:szCs w:val="21"/>
              </w:rPr>
            </w:pPr>
            <w:r>
              <w:rPr>
                <w:rFonts w:hint="eastAsia" w:ascii="宋体" w:hAnsi="宋体" w:cs="宋体"/>
                <w:kern w:val="0"/>
                <w:szCs w:val="21"/>
              </w:rPr>
              <w:t>双眼视野缺损，直径小于</w:t>
            </w:r>
            <w:r>
              <w:rPr>
                <w:rFonts w:ascii="宋体" w:hAnsi="宋体" w:cs="宋体"/>
                <w:kern w:val="0"/>
                <w:szCs w:val="21"/>
              </w:rPr>
              <w:t>60°</w:t>
            </w:r>
          </w:p>
        </w:tc>
        <w:tc>
          <w:tcPr>
            <w:tcW w:w="1070" w:type="dxa"/>
            <w:shd w:val="clear" w:color="auto" w:fill="auto"/>
            <w:vAlign w:val="center"/>
          </w:tcPr>
          <w:p>
            <w:pPr>
              <w:widowControl/>
              <w:adjustRightInd w:val="0"/>
              <w:snapToGrid w:val="0"/>
              <w:spacing w:line="240" w:lineRule="exact"/>
              <w:jc w:val="center"/>
              <w:rPr>
                <w:rFonts w:ascii="宋体" w:hAnsi="宋体" w:cs="宋体"/>
                <w:kern w:val="0"/>
                <w:szCs w:val="21"/>
              </w:rPr>
            </w:pPr>
            <w:r>
              <w:rPr>
                <w:rFonts w:ascii="宋体" w:hAnsi="宋体" w:cs="宋体"/>
                <w:kern w:val="0"/>
                <w:szCs w:val="21"/>
              </w:rPr>
              <w:t>6级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15" w:hRule="atLeast"/>
          <w:jc w:val="center"/>
        </w:trPr>
        <w:tc>
          <w:tcPr>
            <w:tcW w:w="7219" w:type="dxa"/>
            <w:shd w:val="clear" w:color="auto" w:fill="auto"/>
            <w:vAlign w:val="center"/>
          </w:tcPr>
          <w:p>
            <w:pPr>
              <w:widowControl/>
              <w:adjustRightInd w:val="0"/>
              <w:snapToGrid w:val="0"/>
              <w:spacing w:line="240" w:lineRule="exact"/>
              <w:jc w:val="left"/>
              <w:rPr>
                <w:rFonts w:ascii="宋体" w:hAnsi="宋体" w:cs="宋体"/>
                <w:kern w:val="0"/>
                <w:szCs w:val="21"/>
              </w:rPr>
            </w:pPr>
            <w:r>
              <w:rPr>
                <w:rFonts w:hint="eastAsia" w:ascii="宋体" w:hAnsi="宋体" w:cs="宋体"/>
                <w:kern w:val="0"/>
                <w:szCs w:val="21"/>
              </w:rPr>
              <w:t>一眼盲目</w:t>
            </w:r>
            <w:r>
              <w:rPr>
                <w:rFonts w:ascii="宋体" w:hAnsi="宋体" w:cs="宋体"/>
                <w:kern w:val="0"/>
                <w:szCs w:val="21"/>
              </w:rPr>
              <w:t>5级</w:t>
            </w:r>
          </w:p>
        </w:tc>
        <w:tc>
          <w:tcPr>
            <w:tcW w:w="1070" w:type="dxa"/>
            <w:shd w:val="clear" w:color="auto" w:fill="auto"/>
            <w:vAlign w:val="center"/>
          </w:tcPr>
          <w:p>
            <w:pPr>
              <w:widowControl/>
              <w:adjustRightInd w:val="0"/>
              <w:snapToGrid w:val="0"/>
              <w:spacing w:line="240" w:lineRule="exact"/>
              <w:jc w:val="center"/>
              <w:rPr>
                <w:rFonts w:ascii="宋体" w:hAnsi="宋体" w:cs="宋体"/>
                <w:kern w:val="0"/>
                <w:szCs w:val="21"/>
              </w:rPr>
            </w:pPr>
            <w:r>
              <w:rPr>
                <w:rFonts w:ascii="宋体" w:hAnsi="宋体" w:cs="宋体"/>
                <w:kern w:val="0"/>
                <w:szCs w:val="21"/>
              </w:rPr>
              <w:t>7级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9" w:hRule="atLeast"/>
          <w:jc w:val="center"/>
        </w:trPr>
        <w:tc>
          <w:tcPr>
            <w:tcW w:w="7219" w:type="dxa"/>
            <w:shd w:val="clear" w:color="auto" w:fill="auto"/>
            <w:vAlign w:val="center"/>
          </w:tcPr>
          <w:p>
            <w:pPr>
              <w:widowControl/>
              <w:adjustRightInd w:val="0"/>
              <w:snapToGrid w:val="0"/>
              <w:spacing w:line="240" w:lineRule="exact"/>
              <w:jc w:val="left"/>
              <w:rPr>
                <w:rFonts w:ascii="宋体" w:hAnsi="宋体" w:cs="宋体"/>
                <w:kern w:val="0"/>
                <w:szCs w:val="21"/>
              </w:rPr>
            </w:pPr>
            <w:r>
              <w:rPr>
                <w:rFonts w:hint="eastAsia" w:ascii="宋体" w:hAnsi="宋体" w:cs="宋体"/>
                <w:kern w:val="0"/>
                <w:szCs w:val="21"/>
              </w:rPr>
              <w:t>一眼视野缺损，直径小于</w:t>
            </w:r>
            <w:r>
              <w:rPr>
                <w:rFonts w:ascii="宋体" w:hAnsi="宋体" w:cs="宋体"/>
                <w:kern w:val="0"/>
                <w:szCs w:val="21"/>
              </w:rPr>
              <w:t>5°</w:t>
            </w:r>
          </w:p>
        </w:tc>
        <w:tc>
          <w:tcPr>
            <w:tcW w:w="1070" w:type="dxa"/>
            <w:shd w:val="clear" w:color="auto" w:fill="auto"/>
            <w:vAlign w:val="center"/>
          </w:tcPr>
          <w:p>
            <w:pPr>
              <w:widowControl/>
              <w:adjustRightInd w:val="0"/>
              <w:snapToGrid w:val="0"/>
              <w:spacing w:line="240" w:lineRule="exact"/>
              <w:jc w:val="center"/>
              <w:rPr>
                <w:rFonts w:ascii="宋体" w:hAnsi="宋体" w:cs="宋体"/>
                <w:kern w:val="0"/>
                <w:szCs w:val="21"/>
              </w:rPr>
            </w:pPr>
            <w:r>
              <w:rPr>
                <w:rFonts w:ascii="宋体" w:hAnsi="宋体" w:cs="宋体"/>
                <w:kern w:val="0"/>
                <w:szCs w:val="21"/>
              </w:rPr>
              <w:t>7级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6" w:hRule="atLeast"/>
          <w:jc w:val="center"/>
        </w:trPr>
        <w:tc>
          <w:tcPr>
            <w:tcW w:w="7219" w:type="dxa"/>
            <w:shd w:val="clear" w:color="auto" w:fill="auto"/>
            <w:vAlign w:val="center"/>
          </w:tcPr>
          <w:p>
            <w:pPr>
              <w:widowControl/>
              <w:adjustRightInd w:val="0"/>
              <w:snapToGrid w:val="0"/>
              <w:spacing w:line="240" w:lineRule="exact"/>
              <w:jc w:val="left"/>
              <w:rPr>
                <w:rFonts w:ascii="宋体" w:hAnsi="宋体" w:cs="宋体"/>
                <w:kern w:val="0"/>
                <w:szCs w:val="21"/>
              </w:rPr>
            </w:pPr>
            <w:r>
              <w:rPr>
                <w:rFonts w:hint="eastAsia" w:ascii="宋体" w:hAnsi="宋体" w:cs="宋体"/>
                <w:kern w:val="0"/>
                <w:szCs w:val="21"/>
              </w:rPr>
              <w:t>一眼盲目大于等于</w:t>
            </w:r>
            <w:r>
              <w:rPr>
                <w:rFonts w:ascii="宋体" w:hAnsi="宋体" w:cs="宋体"/>
                <w:kern w:val="0"/>
                <w:szCs w:val="21"/>
              </w:rPr>
              <w:t>4级</w:t>
            </w:r>
          </w:p>
        </w:tc>
        <w:tc>
          <w:tcPr>
            <w:tcW w:w="1070" w:type="dxa"/>
            <w:shd w:val="clear" w:color="auto" w:fill="auto"/>
            <w:vAlign w:val="center"/>
          </w:tcPr>
          <w:p>
            <w:pPr>
              <w:widowControl/>
              <w:adjustRightInd w:val="0"/>
              <w:snapToGrid w:val="0"/>
              <w:spacing w:line="240" w:lineRule="exact"/>
              <w:jc w:val="center"/>
              <w:rPr>
                <w:rFonts w:ascii="宋体" w:hAnsi="宋体" w:cs="宋体"/>
                <w:kern w:val="0"/>
                <w:szCs w:val="21"/>
              </w:rPr>
            </w:pPr>
            <w:r>
              <w:rPr>
                <w:rFonts w:ascii="宋体" w:hAnsi="宋体" w:cs="宋体"/>
                <w:kern w:val="0"/>
                <w:szCs w:val="21"/>
              </w:rPr>
              <w:t>8级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2" w:hRule="atLeast"/>
          <w:jc w:val="center"/>
        </w:trPr>
        <w:tc>
          <w:tcPr>
            <w:tcW w:w="7219" w:type="dxa"/>
            <w:shd w:val="clear" w:color="auto" w:fill="auto"/>
            <w:vAlign w:val="center"/>
          </w:tcPr>
          <w:p>
            <w:pPr>
              <w:widowControl/>
              <w:adjustRightInd w:val="0"/>
              <w:snapToGrid w:val="0"/>
              <w:spacing w:line="240" w:lineRule="exact"/>
              <w:jc w:val="left"/>
              <w:rPr>
                <w:rFonts w:ascii="宋体" w:hAnsi="宋体" w:cs="宋体"/>
                <w:kern w:val="0"/>
                <w:szCs w:val="21"/>
              </w:rPr>
            </w:pPr>
            <w:r>
              <w:rPr>
                <w:rFonts w:hint="eastAsia" w:ascii="宋体" w:hAnsi="宋体" w:cs="宋体"/>
                <w:kern w:val="0"/>
                <w:szCs w:val="21"/>
              </w:rPr>
              <w:t>一眼视野缺损，直径小于</w:t>
            </w:r>
            <w:r>
              <w:rPr>
                <w:rFonts w:ascii="宋体" w:hAnsi="宋体" w:cs="宋体"/>
                <w:kern w:val="0"/>
                <w:szCs w:val="21"/>
              </w:rPr>
              <w:t>10°</w:t>
            </w:r>
          </w:p>
        </w:tc>
        <w:tc>
          <w:tcPr>
            <w:tcW w:w="1070" w:type="dxa"/>
            <w:shd w:val="clear" w:color="auto" w:fill="auto"/>
            <w:vAlign w:val="center"/>
          </w:tcPr>
          <w:p>
            <w:pPr>
              <w:widowControl/>
              <w:adjustRightInd w:val="0"/>
              <w:snapToGrid w:val="0"/>
              <w:spacing w:line="240" w:lineRule="exact"/>
              <w:jc w:val="center"/>
              <w:rPr>
                <w:rFonts w:ascii="宋体" w:hAnsi="宋体" w:cs="宋体"/>
                <w:kern w:val="0"/>
                <w:szCs w:val="21"/>
              </w:rPr>
            </w:pPr>
            <w:r>
              <w:rPr>
                <w:rFonts w:ascii="宋体" w:hAnsi="宋体" w:cs="宋体"/>
                <w:kern w:val="0"/>
                <w:szCs w:val="21"/>
              </w:rPr>
              <w:t>8级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 w:hRule="atLeast"/>
          <w:jc w:val="center"/>
        </w:trPr>
        <w:tc>
          <w:tcPr>
            <w:tcW w:w="7219" w:type="dxa"/>
            <w:shd w:val="clear" w:color="auto" w:fill="auto"/>
            <w:vAlign w:val="center"/>
          </w:tcPr>
          <w:p>
            <w:pPr>
              <w:widowControl/>
              <w:adjustRightInd w:val="0"/>
              <w:snapToGrid w:val="0"/>
              <w:spacing w:line="240" w:lineRule="exact"/>
              <w:jc w:val="left"/>
              <w:rPr>
                <w:rFonts w:ascii="宋体" w:hAnsi="宋体" w:cs="宋体"/>
                <w:kern w:val="0"/>
                <w:szCs w:val="21"/>
              </w:rPr>
            </w:pPr>
            <w:r>
              <w:rPr>
                <w:rFonts w:hint="eastAsia" w:ascii="宋体" w:hAnsi="宋体" w:cs="宋体"/>
                <w:kern w:val="0"/>
                <w:szCs w:val="21"/>
              </w:rPr>
              <w:t>一眼盲目大于等于</w:t>
            </w:r>
            <w:r>
              <w:rPr>
                <w:rFonts w:ascii="宋体" w:hAnsi="宋体" w:cs="宋体"/>
                <w:kern w:val="0"/>
                <w:szCs w:val="21"/>
              </w:rPr>
              <w:t>3级</w:t>
            </w:r>
          </w:p>
        </w:tc>
        <w:tc>
          <w:tcPr>
            <w:tcW w:w="1070" w:type="dxa"/>
            <w:shd w:val="clear" w:color="auto" w:fill="auto"/>
            <w:vAlign w:val="center"/>
          </w:tcPr>
          <w:p>
            <w:pPr>
              <w:widowControl/>
              <w:adjustRightInd w:val="0"/>
              <w:snapToGrid w:val="0"/>
              <w:spacing w:line="240" w:lineRule="exact"/>
              <w:jc w:val="center"/>
              <w:rPr>
                <w:rFonts w:ascii="宋体" w:hAnsi="宋体" w:cs="宋体"/>
                <w:kern w:val="0"/>
                <w:szCs w:val="21"/>
              </w:rPr>
            </w:pPr>
            <w:r>
              <w:rPr>
                <w:rFonts w:ascii="宋体" w:hAnsi="宋体" w:cs="宋体"/>
                <w:kern w:val="0"/>
                <w:szCs w:val="21"/>
              </w:rPr>
              <w:t>9级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5" w:hRule="atLeast"/>
          <w:jc w:val="center"/>
        </w:trPr>
        <w:tc>
          <w:tcPr>
            <w:tcW w:w="7219" w:type="dxa"/>
            <w:shd w:val="clear" w:color="auto" w:fill="auto"/>
            <w:vAlign w:val="center"/>
          </w:tcPr>
          <w:p>
            <w:pPr>
              <w:widowControl/>
              <w:adjustRightInd w:val="0"/>
              <w:snapToGrid w:val="0"/>
              <w:spacing w:line="240" w:lineRule="exact"/>
              <w:jc w:val="left"/>
              <w:rPr>
                <w:rFonts w:ascii="宋体" w:hAnsi="宋体" w:cs="宋体"/>
                <w:kern w:val="0"/>
                <w:szCs w:val="21"/>
              </w:rPr>
            </w:pPr>
            <w:r>
              <w:rPr>
                <w:rFonts w:hint="eastAsia" w:ascii="宋体" w:hAnsi="宋体" w:cs="宋体"/>
                <w:kern w:val="0"/>
                <w:szCs w:val="21"/>
              </w:rPr>
              <w:t>一眼视野缺损，直径小于</w:t>
            </w:r>
            <w:r>
              <w:rPr>
                <w:rFonts w:ascii="宋体" w:hAnsi="宋体" w:cs="宋体"/>
                <w:kern w:val="0"/>
                <w:szCs w:val="21"/>
              </w:rPr>
              <w:t>20°</w:t>
            </w:r>
          </w:p>
        </w:tc>
        <w:tc>
          <w:tcPr>
            <w:tcW w:w="1070" w:type="dxa"/>
            <w:shd w:val="clear" w:color="auto" w:fill="auto"/>
            <w:vAlign w:val="center"/>
          </w:tcPr>
          <w:p>
            <w:pPr>
              <w:widowControl/>
              <w:adjustRightInd w:val="0"/>
              <w:snapToGrid w:val="0"/>
              <w:spacing w:line="240" w:lineRule="exact"/>
              <w:jc w:val="center"/>
              <w:rPr>
                <w:rFonts w:ascii="宋体" w:hAnsi="宋体" w:cs="宋体"/>
                <w:kern w:val="0"/>
                <w:szCs w:val="21"/>
              </w:rPr>
            </w:pPr>
            <w:r>
              <w:rPr>
                <w:rFonts w:ascii="宋体" w:hAnsi="宋体" w:cs="宋体"/>
                <w:kern w:val="0"/>
                <w:szCs w:val="21"/>
              </w:rPr>
              <w:t>9级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4" w:hRule="atLeast"/>
          <w:jc w:val="center"/>
        </w:trPr>
        <w:tc>
          <w:tcPr>
            <w:tcW w:w="7219" w:type="dxa"/>
            <w:shd w:val="clear" w:color="auto" w:fill="auto"/>
            <w:vAlign w:val="center"/>
          </w:tcPr>
          <w:p>
            <w:pPr>
              <w:widowControl/>
              <w:adjustRightInd w:val="0"/>
              <w:snapToGrid w:val="0"/>
              <w:spacing w:line="240" w:lineRule="exact"/>
              <w:jc w:val="left"/>
              <w:rPr>
                <w:rFonts w:ascii="宋体" w:hAnsi="宋体" w:cs="宋体"/>
                <w:kern w:val="0"/>
                <w:szCs w:val="21"/>
              </w:rPr>
            </w:pPr>
            <w:r>
              <w:rPr>
                <w:rFonts w:hint="eastAsia" w:ascii="宋体" w:hAnsi="宋体" w:cs="宋体"/>
                <w:kern w:val="0"/>
                <w:szCs w:val="21"/>
              </w:rPr>
              <w:t>一眼低视力大于等于</w:t>
            </w:r>
            <w:r>
              <w:rPr>
                <w:rFonts w:ascii="宋体" w:hAnsi="宋体" w:cs="宋体"/>
                <w:kern w:val="0"/>
                <w:szCs w:val="21"/>
              </w:rPr>
              <w:t>1级。</w:t>
            </w:r>
          </w:p>
        </w:tc>
        <w:tc>
          <w:tcPr>
            <w:tcW w:w="1070" w:type="dxa"/>
            <w:shd w:val="clear" w:color="auto" w:fill="auto"/>
            <w:vAlign w:val="center"/>
          </w:tcPr>
          <w:p>
            <w:pPr>
              <w:widowControl/>
              <w:adjustRightInd w:val="0"/>
              <w:snapToGrid w:val="0"/>
              <w:spacing w:line="240" w:lineRule="exact"/>
              <w:jc w:val="center"/>
              <w:rPr>
                <w:rFonts w:ascii="宋体" w:hAnsi="宋体" w:cs="宋体"/>
                <w:kern w:val="0"/>
                <w:szCs w:val="21"/>
              </w:rPr>
            </w:pPr>
            <w:r>
              <w:rPr>
                <w:rFonts w:ascii="宋体" w:hAnsi="宋体" w:cs="宋体"/>
                <w:kern w:val="0"/>
                <w:szCs w:val="21"/>
              </w:rPr>
              <w:t>10级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7219" w:type="dxa"/>
            <w:shd w:val="clear" w:color="auto" w:fill="auto"/>
            <w:vAlign w:val="center"/>
          </w:tcPr>
          <w:p>
            <w:pPr>
              <w:widowControl/>
              <w:adjustRightInd w:val="0"/>
              <w:snapToGrid w:val="0"/>
              <w:spacing w:line="240" w:lineRule="exact"/>
              <w:jc w:val="left"/>
              <w:rPr>
                <w:rFonts w:ascii="宋体" w:hAnsi="宋体" w:cs="宋体"/>
                <w:kern w:val="0"/>
                <w:szCs w:val="21"/>
              </w:rPr>
            </w:pPr>
            <w:r>
              <w:rPr>
                <w:rFonts w:hint="eastAsia" w:ascii="宋体" w:hAnsi="宋体" w:cs="宋体"/>
                <w:kern w:val="0"/>
                <w:szCs w:val="21"/>
              </w:rPr>
              <w:t>一眼视野缺损，直径小于</w:t>
            </w:r>
            <w:r>
              <w:rPr>
                <w:rFonts w:ascii="宋体" w:hAnsi="宋体" w:cs="宋体"/>
                <w:kern w:val="0"/>
                <w:szCs w:val="21"/>
              </w:rPr>
              <w:t>60°</w:t>
            </w:r>
          </w:p>
        </w:tc>
        <w:tc>
          <w:tcPr>
            <w:tcW w:w="1070" w:type="dxa"/>
            <w:shd w:val="clear" w:color="auto" w:fill="auto"/>
            <w:vAlign w:val="center"/>
          </w:tcPr>
          <w:p>
            <w:pPr>
              <w:widowControl/>
              <w:adjustRightInd w:val="0"/>
              <w:snapToGrid w:val="0"/>
              <w:spacing w:line="240" w:lineRule="exact"/>
              <w:jc w:val="center"/>
              <w:rPr>
                <w:rFonts w:ascii="宋体" w:hAnsi="宋体" w:cs="宋体"/>
                <w:kern w:val="0"/>
                <w:szCs w:val="21"/>
              </w:rPr>
            </w:pPr>
            <w:r>
              <w:rPr>
                <w:rFonts w:ascii="宋体" w:hAnsi="宋体" w:cs="宋体"/>
                <w:kern w:val="0"/>
                <w:szCs w:val="21"/>
              </w:rPr>
              <w:t>10级</w:t>
            </w:r>
          </w:p>
        </w:tc>
      </w:tr>
    </w:tbl>
    <w:p>
      <w:pPr>
        <w:widowControl/>
        <w:adjustRightInd w:val="0"/>
        <w:snapToGrid w:val="0"/>
        <w:jc w:val="left"/>
        <w:rPr>
          <w:rFonts w:ascii="楷体" w:hAnsi="楷体" w:eastAsia="楷体" w:cs="宋体"/>
          <w:kern w:val="0"/>
          <w:szCs w:val="21"/>
        </w:rPr>
      </w:pPr>
      <w:r>
        <w:rPr>
          <w:rFonts w:hint="eastAsia" w:ascii="楷体" w:hAnsi="楷体" w:eastAsia="楷体" w:cs="宋体"/>
          <w:kern w:val="0"/>
          <w:szCs w:val="21"/>
          <w:lang w:val="en-GB"/>
        </w:rPr>
        <w:t>注：</w:t>
      </w:r>
      <w:r>
        <w:rPr>
          <w:rFonts w:ascii="楷体" w:hAnsi="楷体" w:eastAsia="楷体" w:cs="宋体"/>
          <w:kern w:val="0"/>
          <w:szCs w:val="21"/>
          <w:lang w:val="en-GB"/>
        </w:rPr>
        <w:fldChar w:fldCharType="begin"/>
      </w:r>
      <w:r>
        <w:rPr>
          <w:rFonts w:ascii="楷体" w:hAnsi="楷体" w:eastAsia="楷体" w:cs="宋体"/>
          <w:kern w:val="0"/>
          <w:szCs w:val="21"/>
          <w:lang w:val="en-GB"/>
        </w:rPr>
        <w:instrText xml:space="preserve"> = 1 \* GB3 </w:instrText>
      </w:r>
      <w:r>
        <w:rPr>
          <w:rFonts w:ascii="楷体" w:hAnsi="楷体" w:eastAsia="楷体" w:cs="宋体"/>
          <w:kern w:val="0"/>
          <w:szCs w:val="21"/>
          <w:lang w:val="en-GB"/>
        </w:rPr>
        <w:fldChar w:fldCharType="separate"/>
      </w:r>
      <w:r>
        <w:rPr>
          <w:rFonts w:hint="eastAsia" w:ascii="楷体" w:hAnsi="楷体" w:eastAsia="楷体" w:cs="宋体"/>
          <w:kern w:val="0"/>
          <w:szCs w:val="21"/>
          <w:lang w:val="en-GB"/>
        </w:rPr>
        <w:t>①</w:t>
      </w:r>
      <w:r>
        <w:rPr>
          <w:rFonts w:ascii="楷体" w:hAnsi="楷体" w:eastAsia="楷体" w:cs="宋体"/>
          <w:kern w:val="0"/>
          <w:szCs w:val="21"/>
          <w:lang w:val="en-GB"/>
        </w:rPr>
        <w:fldChar w:fldCharType="end"/>
      </w:r>
      <w:r>
        <w:rPr>
          <w:rFonts w:hint="eastAsia" w:ascii="楷体" w:hAnsi="楷体" w:eastAsia="楷体" w:cs="宋体"/>
          <w:kern w:val="0"/>
          <w:szCs w:val="21"/>
        </w:rPr>
        <w:t>视力和视野</w:t>
      </w:r>
    </w:p>
    <w:tbl>
      <w:tblPr>
        <w:tblStyle w:val="28"/>
        <w:tblW w:w="832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76"/>
        <w:gridCol w:w="772"/>
        <w:gridCol w:w="2552"/>
        <w:gridCol w:w="32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 w:hRule="atLeast"/>
          <w:jc w:val="center"/>
        </w:trPr>
        <w:tc>
          <w:tcPr>
            <w:tcW w:w="2548" w:type="dxa"/>
            <w:gridSpan w:val="2"/>
            <w:vMerge w:val="restart"/>
            <w:shd w:val="clear" w:color="auto" w:fill="auto"/>
            <w:vAlign w:val="center"/>
          </w:tcPr>
          <w:p>
            <w:pPr>
              <w:widowControl/>
              <w:adjustRightInd w:val="0"/>
              <w:snapToGrid w:val="0"/>
              <w:spacing w:line="240" w:lineRule="exact"/>
              <w:jc w:val="center"/>
              <w:rPr>
                <w:rFonts w:ascii="楷体" w:hAnsi="楷体" w:eastAsia="楷体" w:cs="宋体"/>
                <w:kern w:val="0"/>
                <w:szCs w:val="21"/>
              </w:rPr>
            </w:pPr>
            <w:r>
              <w:rPr>
                <w:rFonts w:hint="eastAsia" w:ascii="楷体" w:hAnsi="楷体" w:eastAsia="楷体" w:cs="宋体"/>
                <w:kern w:val="0"/>
                <w:szCs w:val="21"/>
              </w:rPr>
              <w:t>级别</w:t>
            </w:r>
          </w:p>
        </w:tc>
        <w:tc>
          <w:tcPr>
            <w:tcW w:w="5774" w:type="dxa"/>
            <w:gridSpan w:val="2"/>
            <w:shd w:val="clear" w:color="auto" w:fill="auto"/>
          </w:tcPr>
          <w:p>
            <w:pPr>
              <w:widowControl/>
              <w:adjustRightInd w:val="0"/>
              <w:snapToGrid w:val="0"/>
              <w:spacing w:line="240" w:lineRule="exact"/>
              <w:jc w:val="center"/>
              <w:rPr>
                <w:rFonts w:ascii="楷体" w:hAnsi="楷体" w:eastAsia="楷体" w:cs="宋体"/>
                <w:kern w:val="0"/>
                <w:szCs w:val="21"/>
              </w:rPr>
            </w:pPr>
            <w:r>
              <w:rPr>
                <w:rFonts w:hint="eastAsia" w:ascii="楷体" w:hAnsi="楷体" w:eastAsia="楷体" w:cs="宋体"/>
                <w:kern w:val="0"/>
                <w:szCs w:val="21"/>
              </w:rPr>
              <w:t>低视力及盲目分级标准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3" w:hRule="atLeast"/>
          <w:jc w:val="center"/>
        </w:trPr>
        <w:tc>
          <w:tcPr>
            <w:tcW w:w="2548" w:type="dxa"/>
            <w:gridSpan w:val="2"/>
            <w:vMerge w:val="continue"/>
            <w:shd w:val="clear" w:color="auto" w:fill="auto"/>
          </w:tcPr>
          <w:p>
            <w:pPr>
              <w:widowControl/>
              <w:adjustRightInd w:val="0"/>
              <w:snapToGrid w:val="0"/>
              <w:spacing w:line="240" w:lineRule="exact"/>
              <w:jc w:val="center"/>
              <w:rPr>
                <w:rFonts w:ascii="楷体" w:hAnsi="楷体" w:eastAsia="楷体" w:cs="宋体"/>
                <w:kern w:val="0"/>
                <w:szCs w:val="21"/>
              </w:rPr>
            </w:pPr>
          </w:p>
        </w:tc>
        <w:tc>
          <w:tcPr>
            <w:tcW w:w="5774" w:type="dxa"/>
            <w:gridSpan w:val="2"/>
            <w:shd w:val="clear" w:color="auto" w:fill="auto"/>
          </w:tcPr>
          <w:p>
            <w:pPr>
              <w:widowControl/>
              <w:adjustRightInd w:val="0"/>
              <w:snapToGrid w:val="0"/>
              <w:spacing w:line="240" w:lineRule="exact"/>
              <w:jc w:val="center"/>
              <w:rPr>
                <w:rFonts w:ascii="楷体" w:hAnsi="楷体" w:eastAsia="楷体" w:cs="宋体"/>
                <w:kern w:val="0"/>
                <w:szCs w:val="21"/>
              </w:rPr>
            </w:pPr>
            <w:r>
              <w:rPr>
                <w:rFonts w:hint="eastAsia" w:ascii="楷体" w:hAnsi="楷体" w:eastAsia="楷体" w:cs="宋体"/>
                <w:kern w:val="0"/>
                <w:szCs w:val="21"/>
              </w:rPr>
              <w:t>最好矫正视力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 w:hRule="atLeast"/>
          <w:jc w:val="center"/>
        </w:trPr>
        <w:tc>
          <w:tcPr>
            <w:tcW w:w="2548" w:type="dxa"/>
            <w:gridSpan w:val="2"/>
            <w:vMerge w:val="continue"/>
            <w:shd w:val="clear" w:color="auto" w:fill="auto"/>
          </w:tcPr>
          <w:p>
            <w:pPr>
              <w:widowControl/>
              <w:adjustRightInd w:val="0"/>
              <w:snapToGrid w:val="0"/>
              <w:spacing w:line="240" w:lineRule="exact"/>
              <w:jc w:val="center"/>
              <w:rPr>
                <w:rFonts w:ascii="楷体" w:hAnsi="楷体" w:eastAsia="楷体" w:cs="宋体"/>
                <w:kern w:val="0"/>
                <w:szCs w:val="21"/>
              </w:rPr>
            </w:pPr>
          </w:p>
        </w:tc>
        <w:tc>
          <w:tcPr>
            <w:tcW w:w="2552" w:type="dxa"/>
            <w:shd w:val="clear" w:color="auto" w:fill="auto"/>
          </w:tcPr>
          <w:p>
            <w:pPr>
              <w:widowControl/>
              <w:adjustRightInd w:val="0"/>
              <w:snapToGrid w:val="0"/>
              <w:spacing w:line="240" w:lineRule="exact"/>
              <w:jc w:val="center"/>
              <w:rPr>
                <w:rFonts w:ascii="楷体" w:hAnsi="楷体" w:eastAsia="楷体" w:cs="宋体"/>
                <w:kern w:val="0"/>
                <w:szCs w:val="21"/>
              </w:rPr>
            </w:pPr>
            <w:r>
              <w:rPr>
                <w:rFonts w:hint="eastAsia" w:ascii="楷体" w:hAnsi="楷体" w:eastAsia="楷体" w:cs="宋体"/>
                <w:kern w:val="0"/>
                <w:szCs w:val="21"/>
              </w:rPr>
              <w:t>最好矫正视力低于</w:t>
            </w:r>
          </w:p>
        </w:tc>
        <w:tc>
          <w:tcPr>
            <w:tcW w:w="3222" w:type="dxa"/>
            <w:shd w:val="clear" w:color="auto" w:fill="auto"/>
          </w:tcPr>
          <w:p>
            <w:pPr>
              <w:widowControl/>
              <w:adjustRightInd w:val="0"/>
              <w:snapToGrid w:val="0"/>
              <w:spacing w:line="240" w:lineRule="exact"/>
              <w:jc w:val="center"/>
              <w:rPr>
                <w:rFonts w:ascii="楷体" w:hAnsi="楷体" w:eastAsia="楷体" w:cs="宋体"/>
                <w:kern w:val="0"/>
                <w:szCs w:val="21"/>
              </w:rPr>
            </w:pPr>
            <w:r>
              <w:rPr>
                <w:rFonts w:hint="eastAsia" w:ascii="楷体" w:hAnsi="楷体" w:eastAsia="楷体" w:cs="宋体"/>
                <w:kern w:val="0"/>
                <w:szCs w:val="21"/>
              </w:rPr>
              <w:t>最低矫正视力等于或优于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 w:hRule="atLeast"/>
          <w:jc w:val="center"/>
        </w:trPr>
        <w:tc>
          <w:tcPr>
            <w:tcW w:w="1776" w:type="dxa"/>
            <w:vMerge w:val="restart"/>
            <w:shd w:val="clear" w:color="auto" w:fill="auto"/>
            <w:vAlign w:val="center"/>
          </w:tcPr>
          <w:p>
            <w:pPr>
              <w:widowControl/>
              <w:adjustRightInd w:val="0"/>
              <w:snapToGrid w:val="0"/>
              <w:spacing w:line="240" w:lineRule="exact"/>
              <w:jc w:val="center"/>
              <w:rPr>
                <w:rFonts w:ascii="楷体" w:hAnsi="楷体" w:eastAsia="楷体" w:cs="宋体"/>
                <w:kern w:val="0"/>
                <w:szCs w:val="21"/>
              </w:rPr>
            </w:pPr>
            <w:r>
              <w:rPr>
                <w:rFonts w:hint="eastAsia" w:ascii="楷体" w:hAnsi="楷体" w:eastAsia="楷体" w:cs="宋体"/>
                <w:kern w:val="0"/>
                <w:szCs w:val="21"/>
              </w:rPr>
              <w:t>低视力</w:t>
            </w:r>
          </w:p>
        </w:tc>
        <w:tc>
          <w:tcPr>
            <w:tcW w:w="772" w:type="dxa"/>
            <w:shd w:val="clear" w:color="auto" w:fill="auto"/>
          </w:tcPr>
          <w:p>
            <w:pPr>
              <w:widowControl/>
              <w:adjustRightInd w:val="0"/>
              <w:snapToGrid w:val="0"/>
              <w:spacing w:line="240" w:lineRule="exact"/>
              <w:jc w:val="center"/>
              <w:rPr>
                <w:rFonts w:ascii="楷体" w:hAnsi="楷体" w:eastAsia="楷体" w:cs="宋体"/>
                <w:kern w:val="0"/>
                <w:szCs w:val="21"/>
              </w:rPr>
            </w:pPr>
            <w:r>
              <w:rPr>
                <w:rFonts w:ascii="楷体" w:hAnsi="楷体" w:eastAsia="楷体" w:cs="宋体"/>
                <w:kern w:val="0"/>
                <w:szCs w:val="21"/>
              </w:rPr>
              <w:t>1</w:t>
            </w:r>
          </w:p>
        </w:tc>
        <w:tc>
          <w:tcPr>
            <w:tcW w:w="2552" w:type="dxa"/>
            <w:shd w:val="clear" w:color="auto" w:fill="auto"/>
          </w:tcPr>
          <w:p>
            <w:pPr>
              <w:widowControl/>
              <w:adjustRightInd w:val="0"/>
              <w:snapToGrid w:val="0"/>
              <w:spacing w:line="240" w:lineRule="exact"/>
              <w:jc w:val="center"/>
              <w:rPr>
                <w:rFonts w:ascii="楷体" w:hAnsi="楷体" w:eastAsia="楷体" w:cs="宋体"/>
                <w:kern w:val="0"/>
                <w:szCs w:val="21"/>
              </w:rPr>
            </w:pPr>
            <w:r>
              <w:rPr>
                <w:rFonts w:ascii="楷体" w:hAnsi="楷体" w:eastAsia="楷体" w:cs="宋体"/>
                <w:kern w:val="0"/>
                <w:szCs w:val="21"/>
              </w:rPr>
              <w:t>0.3</w:t>
            </w:r>
          </w:p>
        </w:tc>
        <w:tc>
          <w:tcPr>
            <w:tcW w:w="3222" w:type="dxa"/>
            <w:shd w:val="clear" w:color="auto" w:fill="auto"/>
          </w:tcPr>
          <w:p>
            <w:pPr>
              <w:widowControl/>
              <w:adjustRightInd w:val="0"/>
              <w:snapToGrid w:val="0"/>
              <w:spacing w:line="240" w:lineRule="exact"/>
              <w:jc w:val="center"/>
              <w:rPr>
                <w:rFonts w:ascii="楷体" w:hAnsi="楷体" w:eastAsia="楷体" w:cs="宋体"/>
                <w:kern w:val="0"/>
                <w:szCs w:val="21"/>
              </w:rPr>
            </w:pPr>
            <w:r>
              <w:rPr>
                <w:rFonts w:ascii="楷体" w:hAnsi="楷体" w:eastAsia="楷体" w:cs="宋体"/>
                <w:kern w:val="0"/>
                <w:szCs w:val="21"/>
              </w:rPr>
              <w: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6" w:hRule="atLeast"/>
          <w:jc w:val="center"/>
        </w:trPr>
        <w:tc>
          <w:tcPr>
            <w:tcW w:w="1776" w:type="dxa"/>
            <w:vMerge w:val="continue"/>
            <w:shd w:val="clear" w:color="auto" w:fill="auto"/>
          </w:tcPr>
          <w:p>
            <w:pPr>
              <w:widowControl/>
              <w:adjustRightInd w:val="0"/>
              <w:snapToGrid w:val="0"/>
              <w:spacing w:line="240" w:lineRule="exact"/>
              <w:jc w:val="center"/>
              <w:rPr>
                <w:rFonts w:ascii="楷体" w:hAnsi="楷体" w:eastAsia="楷体" w:cs="宋体"/>
                <w:kern w:val="0"/>
                <w:szCs w:val="21"/>
              </w:rPr>
            </w:pPr>
          </w:p>
        </w:tc>
        <w:tc>
          <w:tcPr>
            <w:tcW w:w="772" w:type="dxa"/>
            <w:shd w:val="clear" w:color="auto" w:fill="auto"/>
          </w:tcPr>
          <w:p>
            <w:pPr>
              <w:widowControl/>
              <w:adjustRightInd w:val="0"/>
              <w:snapToGrid w:val="0"/>
              <w:spacing w:line="240" w:lineRule="exact"/>
              <w:jc w:val="center"/>
              <w:rPr>
                <w:rFonts w:ascii="楷体" w:hAnsi="楷体" w:eastAsia="楷体" w:cs="宋体"/>
                <w:kern w:val="0"/>
                <w:szCs w:val="21"/>
              </w:rPr>
            </w:pPr>
            <w:r>
              <w:rPr>
                <w:rFonts w:ascii="楷体" w:hAnsi="楷体" w:eastAsia="楷体" w:cs="宋体"/>
                <w:kern w:val="0"/>
                <w:szCs w:val="21"/>
              </w:rPr>
              <w:t>2</w:t>
            </w:r>
          </w:p>
        </w:tc>
        <w:tc>
          <w:tcPr>
            <w:tcW w:w="2552" w:type="dxa"/>
            <w:shd w:val="clear" w:color="auto" w:fill="auto"/>
          </w:tcPr>
          <w:p>
            <w:pPr>
              <w:widowControl/>
              <w:adjustRightInd w:val="0"/>
              <w:snapToGrid w:val="0"/>
              <w:spacing w:line="240" w:lineRule="exact"/>
              <w:jc w:val="center"/>
              <w:rPr>
                <w:rFonts w:ascii="楷体" w:hAnsi="楷体" w:eastAsia="楷体" w:cs="宋体"/>
                <w:kern w:val="0"/>
                <w:szCs w:val="21"/>
              </w:rPr>
            </w:pPr>
            <w:r>
              <w:rPr>
                <w:rFonts w:ascii="楷体" w:hAnsi="楷体" w:eastAsia="楷体" w:cs="宋体"/>
                <w:kern w:val="0"/>
                <w:szCs w:val="21"/>
              </w:rPr>
              <w:t>0.1</w:t>
            </w:r>
          </w:p>
        </w:tc>
        <w:tc>
          <w:tcPr>
            <w:tcW w:w="3222" w:type="dxa"/>
            <w:shd w:val="clear" w:color="auto" w:fill="auto"/>
          </w:tcPr>
          <w:p>
            <w:pPr>
              <w:widowControl/>
              <w:adjustRightInd w:val="0"/>
              <w:snapToGrid w:val="0"/>
              <w:spacing w:line="240" w:lineRule="exact"/>
              <w:jc w:val="center"/>
              <w:rPr>
                <w:rFonts w:ascii="楷体" w:hAnsi="楷体" w:eastAsia="楷体" w:cs="宋体"/>
                <w:kern w:val="0"/>
                <w:szCs w:val="21"/>
              </w:rPr>
            </w:pPr>
            <w:r>
              <w:rPr>
                <w:rFonts w:ascii="楷体" w:hAnsi="楷体" w:eastAsia="楷体" w:cs="宋体"/>
                <w:kern w:val="0"/>
                <w:szCs w:val="21"/>
              </w:rPr>
              <w:t>0.05（三米指数）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6" w:hRule="atLeast"/>
          <w:jc w:val="center"/>
        </w:trPr>
        <w:tc>
          <w:tcPr>
            <w:tcW w:w="1776" w:type="dxa"/>
            <w:vMerge w:val="restart"/>
            <w:shd w:val="clear" w:color="auto" w:fill="auto"/>
            <w:vAlign w:val="center"/>
          </w:tcPr>
          <w:p>
            <w:pPr>
              <w:widowControl/>
              <w:adjustRightInd w:val="0"/>
              <w:snapToGrid w:val="0"/>
              <w:spacing w:line="240" w:lineRule="exact"/>
              <w:jc w:val="center"/>
              <w:rPr>
                <w:rFonts w:ascii="楷体" w:hAnsi="楷体" w:eastAsia="楷体" w:cs="宋体"/>
                <w:kern w:val="0"/>
                <w:szCs w:val="21"/>
              </w:rPr>
            </w:pPr>
            <w:r>
              <w:rPr>
                <w:rFonts w:hint="eastAsia" w:ascii="楷体" w:hAnsi="楷体" w:eastAsia="楷体" w:cs="宋体"/>
                <w:kern w:val="0"/>
                <w:szCs w:val="21"/>
              </w:rPr>
              <w:t>盲目</w:t>
            </w:r>
          </w:p>
        </w:tc>
        <w:tc>
          <w:tcPr>
            <w:tcW w:w="772" w:type="dxa"/>
            <w:shd w:val="clear" w:color="auto" w:fill="auto"/>
          </w:tcPr>
          <w:p>
            <w:pPr>
              <w:widowControl/>
              <w:adjustRightInd w:val="0"/>
              <w:snapToGrid w:val="0"/>
              <w:spacing w:line="240" w:lineRule="exact"/>
              <w:jc w:val="center"/>
              <w:rPr>
                <w:rFonts w:ascii="楷体" w:hAnsi="楷体" w:eastAsia="楷体" w:cs="宋体"/>
                <w:kern w:val="0"/>
                <w:szCs w:val="21"/>
              </w:rPr>
            </w:pPr>
            <w:r>
              <w:rPr>
                <w:rFonts w:ascii="楷体" w:hAnsi="楷体" w:eastAsia="楷体" w:cs="宋体"/>
                <w:kern w:val="0"/>
                <w:szCs w:val="21"/>
              </w:rPr>
              <w:t>3</w:t>
            </w:r>
          </w:p>
        </w:tc>
        <w:tc>
          <w:tcPr>
            <w:tcW w:w="2552" w:type="dxa"/>
            <w:shd w:val="clear" w:color="auto" w:fill="auto"/>
          </w:tcPr>
          <w:p>
            <w:pPr>
              <w:widowControl/>
              <w:adjustRightInd w:val="0"/>
              <w:snapToGrid w:val="0"/>
              <w:spacing w:line="240" w:lineRule="exact"/>
              <w:jc w:val="center"/>
              <w:rPr>
                <w:rFonts w:ascii="楷体" w:hAnsi="楷体" w:eastAsia="楷体" w:cs="宋体"/>
                <w:kern w:val="0"/>
                <w:szCs w:val="21"/>
              </w:rPr>
            </w:pPr>
            <w:r>
              <w:rPr>
                <w:rFonts w:ascii="楷体" w:hAnsi="楷体" w:eastAsia="楷体" w:cs="宋体"/>
                <w:kern w:val="0"/>
                <w:szCs w:val="21"/>
              </w:rPr>
              <w:t>0.05</w:t>
            </w:r>
          </w:p>
        </w:tc>
        <w:tc>
          <w:tcPr>
            <w:tcW w:w="3222" w:type="dxa"/>
            <w:shd w:val="clear" w:color="auto" w:fill="auto"/>
          </w:tcPr>
          <w:p>
            <w:pPr>
              <w:widowControl/>
              <w:adjustRightInd w:val="0"/>
              <w:snapToGrid w:val="0"/>
              <w:spacing w:line="240" w:lineRule="exact"/>
              <w:jc w:val="center"/>
              <w:rPr>
                <w:rFonts w:ascii="楷体" w:hAnsi="楷体" w:eastAsia="楷体" w:cs="宋体"/>
                <w:kern w:val="0"/>
                <w:szCs w:val="21"/>
              </w:rPr>
            </w:pPr>
            <w:r>
              <w:rPr>
                <w:rFonts w:ascii="楷体" w:hAnsi="楷体" w:eastAsia="楷体" w:cs="宋体"/>
                <w:kern w:val="0"/>
                <w:szCs w:val="21"/>
              </w:rPr>
              <w:t>0.02（一米指数）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 w:hRule="atLeast"/>
          <w:jc w:val="center"/>
        </w:trPr>
        <w:tc>
          <w:tcPr>
            <w:tcW w:w="1776" w:type="dxa"/>
            <w:vMerge w:val="continue"/>
            <w:shd w:val="clear" w:color="auto" w:fill="auto"/>
          </w:tcPr>
          <w:p>
            <w:pPr>
              <w:widowControl/>
              <w:adjustRightInd w:val="0"/>
              <w:snapToGrid w:val="0"/>
              <w:spacing w:line="240" w:lineRule="exact"/>
              <w:jc w:val="center"/>
              <w:rPr>
                <w:rFonts w:ascii="楷体" w:hAnsi="楷体" w:eastAsia="楷体" w:cs="宋体"/>
                <w:kern w:val="0"/>
                <w:szCs w:val="21"/>
              </w:rPr>
            </w:pPr>
          </w:p>
        </w:tc>
        <w:tc>
          <w:tcPr>
            <w:tcW w:w="772" w:type="dxa"/>
            <w:shd w:val="clear" w:color="auto" w:fill="auto"/>
          </w:tcPr>
          <w:p>
            <w:pPr>
              <w:widowControl/>
              <w:adjustRightInd w:val="0"/>
              <w:snapToGrid w:val="0"/>
              <w:spacing w:line="240" w:lineRule="exact"/>
              <w:jc w:val="center"/>
              <w:rPr>
                <w:rFonts w:ascii="楷体" w:hAnsi="楷体" w:eastAsia="楷体" w:cs="宋体"/>
                <w:kern w:val="0"/>
                <w:szCs w:val="21"/>
              </w:rPr>
            </w:pPr>
            <w:r>
              <w:rPr>
                <w:rFonts w:ascii="楷体" w:hAnsi="楷体" w:eastAsia="楷体" w:cs="宋体"/>
                <w:kern w:val="0"/>
                <w:szCs w:val="21"/>
              </w:rPr>
              <w:t>4</w:t>
            </w:r>
          </w:p>
        </w:tc>
        <w:tc>
          <w:tcPr>
            <w:tcW w:w="2552" w:type="dxa"/>
            <w:shd w:val="clear" w:color="auto" w:fill="auto"/>
          </w:tcPr>
          <w:p>
            <w:pPr>
              <w:widowControl/>
              <w:adjustRightInd w:val="0"/>
              <w:snapToGrid w:val="0"/>
              <w:spacing w:line="240" w:lineRule="exact"/>
              <w:jc w:val="center"/>
              <w:rPr>
                <w:rFonts w:ascii="楷体" w:hAnsi="楷体" w:eastAsia="楷体" w:cs="宋体"/>
                <w:kern w:val="0"/>
                <w:szCs w:val="21"/>
              </w:rPr>
            </w:pPr>
            <w:r>
              <w:rPr>
                <w:rFonts w:ascii="楷体" w:hAnsi="楷体" w:eastAsia="楷体" w:cs="宋体"/>
                <w:kern w:val="0"/>
                <w:szCs w:val="21"/>
              </w:rPr>
              <w:t>0.02</w:t>
            </w:r>
          </w:p>
        </w:tc>
        <w:tc>
          <w:tcPr>
            <w:tcW w:w="3222" w:type="dxa"/>
            <w:shd w:val="clear" w:color="auto" w:fill="auto"/>
          </w:tcPr>
          <w:p>
            <w:pPr>
              <w:widowControl/>
              <w:adjustRightInd w:val="0"/>
              <w:snapToGrid w:val="0"/>
              <w:spacing w:line="240" w:lineRule="exact"/>
              <w:jc w:val="center"/>
              <w:rPr>
                <w:rFonts w:ascii="楷体" w:hAnsi="楷体" w:eastAsia="楷体" w:cs="宋体"/>
                <w:kern w:val="0"/>
                <w:szCs w:val="21"/>
              </w:rPr>
            </w:pPr>
            <w:r>
              <w:rPr>
                <w:rFonts w:hint="eastAsia" w:ascii="楷体" w:hAnsi="楷体" w:eastAsia="楷体" w:cs="宋体"/>
                <w:kern w:val="0"/>
                <w:szCs w:val="21"/>
              </w:rPr>
              <w:t>光感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 w:hRule="atLeast"/>
          <w:jc w:val="center"/>
        </w:trPr>
        <w:tc>
          <w:tcPr>
            <w:tcW w:w="1776" w:type="dxa"/>
            <w:vMerge w:val="continue"/>
            <w:shd w:val="clear" w:color="auto" w:fill="auto"/>
          </w:tcPr>
          <w:p>
            <w:pPr>
              <w:widowControl/>
              <w:adjustRightInd w:val="0"/>
              <w:snapToGrid w:val="0"/>
              <w:spacing w:line="240" w:lineRule="exact"/>
              <w:jc w:val="center"/>
              <w:rPr>
                <w:rFonts w:ascii="楷体" w:hAnsi="楷体" w:eastAsia="楷体" w:cs="宋体"/>
                <w:kern w:val="0"/>
                <w:szCs w:val="21"/>
              </w:rPr>
            </w:pPr>
          </w:p>
        </w:tc>
        <w:tc>
          <w:tcPr>
            <w:tcW w:w="772" w:type="dxa"/>
            <w:shd w:val="clear" w:color="auto" w:fill="auto"/>
          </w:tcPr>
          <w:p>
            <w:pPr>
              <w:widowControl/>
              <w:adjustRightInd w:val="0"/>
              <w:snapToGrid w:val="0"/>
              <w:spacing w:line="240" w:lineRule="exact"/>
              <w:jc w:val="center"/>
              <w:rPr>
                <w:rFonts w:ascii="楷体" w:hAnsi="楷体" w:eastAsia="楷体" w:cs="宋体"/>
                <w:kern w:val="0"/>
                <w:szCs w:val="21"/>
              </w:rPr>
            </w:pPr>
            <w:r>
              <w:rPr>
                <w:rFonts w:ascii="楷体" w:hAnsi="楷体" w:eastAsia="楷体" w:cs="宋体"/>
                <w:kern w:val="0"/>
                <w:szCs w:val="21"/>
              </w:rPr>
              <w:t>5</w:t>
            </w:r>
          </w:p>
        </w:tc>
        <w:tc>
          <w:tcPr>
            <w:tcW w:w="5774" w:type="dxa"/>
            <w:gridSpan w:val="2"/>
            <w:shd w:val="clear" w:color="auto" w:fill="auto"/>
          </w:tcPr>
          <w:p>
            <w:pPr>
              <w:widowControl/>
              <w:adjustRightInd w:val="0"/>
              <w:snapToGrid w:val="0"/>
              <w:spacing w:line="240" w:lineRule="exact"/>
              <w:jc w:val="center"/>
              <w:rPr>
                <w:rFonts w:ascii="楷体" w:hAnsi="楷体" w:eastAsia="楷体" w:cs="宋体"/>
                <w:kern w:val="0"/>
                <w:szCs w:val="21"/>
              </w:rPr>
            </w:pPr>
            <w:r>
              <w:rPr>
                <w:rFonts w:hint="eastAsia" w:ascii="楷体" w:hAnsi="楷体" w:eastAsia="楷体" w:cs="宋体"/>
                <w:kern w:val="0"/>
                <w:szCs w:val="21"/>
              </w:rPr>
              <w:t>无光感</w:t>
            </w:r>
          </w:p>
        </w:tc>
      </w:tr>
    </w:tbl>
    <w:p>
      <w:pPr>
        <w:widowControl/>
        <w:adjustRightInd w:val="0"/>
        <w:snapToGrid w:val="0"/>
        <w:ind w:firstLine="420" w:firstLineChars="200"/>
        <w:jc w:val="left"/>
        <w:rPr>
          <w:rFonts w:ascii="楷体" w:hAnsi="楷体" w:eastAsia="楷体" w:cs="宋体"/>
          <w:kern w:val="0"/>
          <w:szCs w:val="21"/>
        </w:rPr>
      </w:pPr>
      <w:r>
        <w:rPr>
          <w:rFonts w:hint="eastAsia" w:ascii="楷体" w:hAnsi="楷体" w:eastAsia="楷体" w:cs="宋体"/>
          <w:kern w:val="0"/>
          <w:szCs w:val="21"/>
        </w:rPr>
        <w:t>如果中心视力好而视野缩小，以中央注视点为中心，视野直径小于</w:t>
      </w:r>
      <w:r>
        <w:rPr>
          <w:rFonts w:ascii="楷体" w:hAnsi="楷体" w:eastAsia="楷体" w:cs="宋体"/>
          <w:kern w:val="0"/>
          <w:szCs w:val="21"/>
        </w:rPr>
        <w:t>20°而大于10°者为</w:t>
      </w:r>
      <w:r>
        <w:rPr>
          <w:rFonts w:hint="eastAsia" w:ascii="楷体" w:hAnsi="楷体" w:eastAsia="楷体" w:cs="宋体"/>
          <w:kern w:val="0"/>
          <w:szCs w:val="21"/>
        </w:rPr>
        <w:t>盲目</w:t>
      </w:r>
      <w:r>
        <w:rPr>
          <w:rFonts w:ascii="楷体" w:hAnsi="楷体" w:eastAsia="楷体" w:cs="宋体"/>
          <w:kern w:val="0"/>
          <w:szCs w:val="21"/>
        </w:rPr>
        <w:t>3级；如直径小于10°者为</w:t>
      </w:r>
      <w:r>
        <w:rPr>
          <w:rFonts w:hint="eastAsia" w:ascii="楷体" w:hAnsi="楷体" w:eastAsia="楷体" w:cs="宋体"/>
          <w:kern w:val="0"/>
          <w:szCs w:val="21"/>
        </w:rPr>
        <w:t>盲目</w:t>
      </w:r>
      <w:r>
        <w:rPr>
          <w:rFonts w:ascii="楷体" w:hAnsi="楷体" w:eastAsia="楷体" w:cs="宋体"/>
          <w:kern w:val="0"/>
          <w:szCs w:val="21"/>
        </w:rPr>
        <w:t>4级。</w:t>
      </w:r>
    </w:p>
    <w:p>
      <w:pPr>
        <w:widowControl/>
        <w:adjustRightInd w:val="0"/>
        <w:snapToGrid w:val="0"/>
        <w:ind w:firstLine="360"/>
        <w:jc w:val="left"/>
        <w:rPr>
          <w:rFonts w:ascii="楷体" w:hAnsi="楷体" w:eastAsia="楷体" w:cs="宋体"/>
          <w:kern w:val="0"/>
          <w:szCs w:val="21"/>
        </w:rPr>
      </w:pPr>
      <w:r>
        <w:rPr>
          <w:rFonts w:hint="eastAsia" w:ascii="楷体" w:hAnsi="楷体" w:eastAsia="楷体" w:cs="宋体"/>
          <w:kern w:val="0"/>
          <w:szCs w:val="21"/>
        </w:rPr>
        <w:t>本标准视力以矫正视力为准，经治疗而无法恢复者。</w:t>
      </w:r>
    </w:p>
    <w:p>
      <w:pPr>
        <w:widowControl/>
        <w:adjustRightInd w:val="0"/>
        <w:snapToGrid w:val="0"/>
        <w:ind w:firstLine="420" w:firstLineChars="200"/>
        <w:jc w:val="left"/>
        <w:rPr>
          <w:rFonts w:ascii="楷体" w:hAnsi="楷体" w:eastAsia="楷体" w:cs="宋体"/>
          <w:kern w:val="0"/>
          <w:szCs w:val="21"/>
        </w:rPr>
      </w:pPr>
      <w:r>
        <w:rPr>
          <w:rFonts w:ascii="楷体" w:hAnsi="楷体" w:eastAsia="楷体" w:cs="宋体"/>
          <w:kern w:val="0"/>
          <w:szCs w:val="21"/>
        </w:rPr>
        <w:fldChar w:fldCharType="begin"/>
      </w:r>
      <w:r>
        <w:rPr>
          <w:rFonts w:ascii="楷体" w:hAnsi="楷体" w:eastAsia="楷体" w:cs="宋体"/>
          <w:kern w:val="0"/>
          <w:szCs w:val="21"/>
        </w:rPr>
        <w:instrText xml:space="preserve"> = 2 \* GB3 </w:instrText>
      </w:r>
      <w:r>
        <w:rPr>
          <w:rFonts w:ascii="楷体" w:hAnsi="楷体" w:eastAsia="楷体" w:cs="宋体"/>
          <w:kern w:val="0"/>
          <w:szCs w:val="21"/>
        </w:rPr>
        <w:fldChar w:fldCharType="separate"/>
      </w:r>
      <w:r>
        <w:rPr>
          <w:rFonts w:hint="eastAsia" w:ascii="楷体" w:hAnsi="楷体" w:eastAsia="楷体" w:cs="宋体"/>
          <w:kern w:val="0"/>
          <w:szCs w:val="21"/>
        </w:rPr>
        <w:t>②</w:t>
      </w:r>
      <w:r>
        <w:rPr>
          <w:rFonts w:ascii="楷体" w:hAnsi="楷体" w:eastAsia="楷体" w:cs="宋体"/>
          <w:kern w:val="0"/>
          <w:szCs w:val="21"/>
        </w:rPr>
        <w:fldChar w:fldCharType="end"/>
      </w:r>
      <w:r>
        <w:rPr>
          <w:rFonts w:hint="eastAsia" w:ascii="楷体" w:hAnsi="楷体" w:eastAsia="楷体" w:cs="宋体"/>
          <w:kern w:val="0"/>
          <w:szCs w:val="21"/>
        </w:rPr>
        <w:t>视野缺损指因损伤导致眼球注视前方而不转动所能看到的空间范围缩窄，以致难以从事正常工作、学习或其他活动。</w:t>
      </w:r>
    </w:p>
    <w:p>
      <w:pPr>
        <w:adjustRightInd w:val="0"/>
        <w:snapToGrid w:val="0"/>
        <w:spacing w:line="240" w:lineRule="exact"/>
        <w:ind w:firstLine="420" w:firstLineChars="200"/>
        <w:jc w:val="left"/>
        <w:rPr>
          <w:rFonts w:ascii="宋体" w:hAnsi="宋体" w:cs="宋体"/>
          <w:kern w:val="0"/>
          <w:szCs w:val="21"/>
        </w:rPr>
      </w:pPr>
    </w:p>
    <w:p>
      <w:pPr>
        <w:widowControl/>
        <w:numPr>
          <w:ilvl w:val="1"/>
          <w:numId w:val="12"/>
        </w:numPr>
        <w:adjustRightInd w:val="0"/>
        <w:ind w:left="0" w:firstLine="0"/>
        <w:contextualSpacing/>
        <w:jc w:val="left"/>
        <w:outlineLvl w:val="2"/>
        <w:rPr>
          <w:rFonts w:ascii="宋体" w:hAnsi="宋体" w:cs="宋体"/>
          <w:b/>
          <w:bCs/>
          <w:kern w:val="0"/>
          <w:szCs w:val="21"/>
        </w:rPr>
      </w:pPr>
      <w:bookmarkStart w:id="98" w:name="_Toc515985863"/>
      <w:bookmarkStart w:id="99" w:name="_Toc515984301"/>
      <w:bookmarkStart w:id="100" w:name="_Toc390103087"/>
      <w:bookmarkStart w:id="101" w:name="_Toc356463470"/>
      <w:bookmarkStart w:id="102" w:name="_Toc68"/>
      <w:r>
        <w:rPr>
          <w:rFonts w:hint="eastAsia" w:ascii="宋体" w:hAnsi="宋体" w:cs="宋体"/>
          <w:b/>
          <w:bCs/>
          <w:kern w:val="0"/>
          <w:szCs w:val="21"/>
        </w:rPr>
        <w:t>眼球的晶状体结构损伤</w:t>
      </w:r>
      <w:bookmarkEnd w:id="98"/>
      <w:bookmarkEnd w:id="99"/>
      <w:bookmarkEnd w:id="100"/>
      <w:bookmarkEnd w:id="101"/>
      <w:bookmarkEnd w:id="102"/>
      <w:r>
        <w:rPr>
          <w:rFonts w:ascii="宋体" w:hAnsi="宋体" w:cs="宋体"/>
          <w:b/>
          <w:bCs/>
          <w:kern w:val="0"/>
          <w:szCs w:val="21"/>
        </w:rPr>
        <w:t xml:space="preserve">  </w:t>
      </w:r>
    </w:p>
    <w:p>
      <w:pPr>
        <w:widowControl/>
        <w:adjustRightInd w:val="0"/>
        <w:snapToGrid w:val="0"/>
        <w:jc w:val="left"/>
        <w:rPr>
          <w:rFonts w:ascii="楷体" w:hAnsi="楷体" w:eastAsia="楷体" w:cs="宋体"/>
          <w:kern w:val="0"/>
          <w:szCs w:val="21"/>
        </w:rPr>
      </w:pPr>
    </w:p>
    <w:tbl>
      <w:tblPr>
        <w:tblStyle w:val="28"/>
        <w:tblW w:w="8289" w:type="dxa"/>
        <w:jc w:val="center"/>
        <w:tblInd w:w="-171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19"/>
        <w:gridCol w:w="10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4" w:hRule="atLeast"/>
          <w:jc w:val="center"/>
        </w:trPr>
        <w:tc>
          <w:tcPr>
            <w:tcW w:w="7219" w:type="dxa"/>
            <w:shd w:val="clear" w:color="auto" w:fill="auto"/>
            <w:vAlign w:val="center"/>
          </w:tcPr>
          <w:p>
            <w:pPr>
              <w:widowControl/>
              <w:adjustRightInd w:val="0"/>
              <w:snapToGrid w:val="0"/>
              <w:spacing w:line="240" w:lineRule="exact"/>
              <w:jc w:val="left"/>
              <w:rPr>
                <w:rFonts w:ascii="宋体" w:hAnsi="宋体" w:cs="宋体"/>
                <w:kern w:val="0"/>
                <w:szCs w:val="21"/>
              </w:rPr>
            </w:pPr>
            <w:r>
              <w:rPr>
                <w:rFonts w:hint="eastAsia" w:ascii="宋体" w:hAnsi="宋体" w:cs="宋体"/>
                <w:kern w:val="0"/>
                <w:szCs w:val="21"/>
              </w:rPr>
              <w:t>外伤性白内障</w:t>
            </w:r>
          </w:p>
        </w:tc>
        <w:tc>
          <w:tcPr>
            <w:tcW w:w="1070" w:type="dxa"/>
            <w:shd w:val="clear" w:color="auto" w:fill="auto"/>
            <w:vAlign w:val="center"/>
          </w:tcPr>
          <w:p>
            <w:pPr>
              <w:widowControl/>
              <w:adjustRightInd w:val="0"/>
              <w:snapToGrid w:val="0"/>
              <w:spacing w:line="240" w:lineRule="exact"/>
              <w:jc w:val="center"/>
              <w:rPr>
                <w:rFonts w:ascii="宋体" w:hAnsi="宋体" w:cs="宋体"/>
                <w:kern w:val="0"/>
                <w:szCs w:val="21"/>
              </w:rPr>
            </w:pPr>
            <w:r>
              <w:rPr>
                <w:rFonts w:ascii="宋体" w:hAnsi="宋体" w:cs="宋体"/>
                <w:kern w:val="0"/>
                <w:szCs w:val="21"/>
              </w:rPr>
              <w:t>10级</w:t>
            </w:r>
          </w:p>
        </w:tc>
      </w:tr>
    </w:tbl>
    <w:p>
      <w:pPr>
        <w:widowControl/>
        <w:adjustRightInd w:val="0"/>
        <w:snapToGrid w:val="0"/>
        <w:jc w:val="left"/>
        <w:rPr>
          <w:rFonts w:ascii="楷体" w:hAnsi="楷体" w:eastAsia="楷体" w:cs="宋体"/>
          <w:kern w:val="0"/>
          <w:szCs w:val="21"/>
        </w:rPr>
      </w:pPr>
      <w:r>
        <w:rPr>
          <w:rFonts w:hint="eastAsia" w:ascii="楷体" w:hAnsi="楷体" w:eastAsia="楷体" w:cs="宋体"/>
          <w:kern w:val="0"/>
          <w:szCs w:val="21"/>
        </w:rPr>
        <w:t>注：外伤性白内障：凡未做手术者，均适用本条；外伤性白内障术后遗留相关视功能障碍，参照有关条款评定伤残等级。</w:t>
      </w:r>
    </w:p>
    <w:p>
      <w:pPr>
        <w:adjustRightInd w:val="0"/>
        <w:snapToGrid w:val="0"/>
        <w:spacing w:line="240" w:lineRule="exact"/>
        <w:ind w:firstLine="420" w:firstLineChars="200"/>
        <w:jc w:val="left"/>
        <w:rPr>
          <w:rFonts w:ascii="宋体" w:hAnsi="宋体" w:cs="宋体"/>
          <w:kern w:val="0"/>
          <w:szCs w:val="21"/>
        </w:rPr>
      </w:pPr>
    </w:p>
    <w:p>
      <w:pPr>
        <w:widowControl/>
        <w:numPr>
          <w:ilvl w:val="1"/>
          <w:numId w:val="12"/>
        </w:numPr>
        <w:adjustRightInd w:val="0"/>
        <w:snapToGrid w:val="0"/>
        <w:ind w:left="0" w:firstLine="0"/>
        <w:jc w:val="left"/>
        <w:outlineLvl w:val="2"/>
        <w:rPr>
          <w:rFonts w:ascii="宋体" w:hAnsi="宋体" w:cs="宋体"/>
          <w:b/>
          <w:bCs/>
          <w:kern w:val="0"/>
          <w:szCs w:val="21"/>
        </w:rPr>
      </w:pPr>
      <w:bookmarkStart w:id="103" w:name="_Toc356463471"/>
      <w:bookmarkStart w:id="104" w:name="_Toc390103088"/>
      <w:bookmarkStart w:id="105" w:name="_Toc515984302"/>
      <w:bookmarkStart w:id="106" w:name="_Toc515985864"/>
      <w:bookmarkStart w:id="107" w:name="_Toc28945"/>
      <w:r>
        <w:rPr>
          <w:rFonts w:hint="eastAsia" w:ascii="宋体" w:hAnsi="宋体" w:cs="宋体"/>
          <w:b/>
          <w:bCs/>
          <w:kern w:val="0"/>
          <w:szCs w:val="21"/>
        </w:rPr>
        <w:t>眼睑结构损伤</w:t>
      </w:r>
      <w:bookmarkEnd w:id="103"/>
      <w:bookmarkEnd w:id="104"/>
      <w:bookmarkEnd w:id="105"/>
      <w:bookmarkEnd w:id="106"/>
      <w:bookmarkEnd w:id="107"/>
    </w:p>
    <w:p>
      <w:pPr>
        <w:adjustRightInd w:val="0"/>
        <w:snapToGrid w:val="0"/>
        <w:spacing w:line="240" w:lineRule="exact"/>
        <w:ind w:firstLine="420" w:firstLineChars="200"/>
        <w:jc w:val="left"/>
        <w:rPr>
          <w:rFonts w:ascii="宋体" w:hAnsi="宋体" w:cs="宋体"/>
          <w:kern w:val="0"/>
          <w:szCs w:val="21"/>
        </w:rPr>
      </w:pPr>
    </w:p>
    <w:tbl>
      <w:tblPr>
        <w:tblStyle w:val="28"/>
        <w:tblW w:w="8359" w:type="dxa"/>
        <w:jc w:val="center"/>
        <w:tblInd w:w="-205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54"/>
        <w:gridCol w:w="11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9" w:hRule="atLeast"/>
          <w:jc w:val="center"/>
        </w:trPr>
        <w:tc>
          <w:tcPr>
            <w:tcW w:w="7254" w:type="dxa"/>
            <w:shd w:val="clear" w:color="auto" w:fill="auto"/>
            <w:vAlign w:val="center"/>
          </w:tcPr>
          <w:p>
            <w:pPr>
              <w:widowControl/>
              <w:adjustRightInd w:val="0"/>
              <w:snapToGrid w:val="0"/>
              <w:spacing w:line="240" w:lineRule="exact"/>
              <w:jc w:val="left"/>
              <w:rPr>
                <w:rFonts w:ascii="宋体" w:hAnsi="宋体" w:cs="宋体"/>
                <w:kern w:val="0"/>
                <w:szCs w:val="21"/>
              </w:rPr>
            </w:pPr>
            <w:bookmarkStart w:id="108" w:name="OLE_LINK7"/>
            <w:bookmarkStart w:id="109" w:name="OLE_LINK8"/>
            <w:r>
              <w:rPr>
                <w:rFonts w:hint="eastAsia" w:ascii="宋体" w:hAnsi="宋体" w:cs="宋体"/>
                <w:kern w:val="0"/>
                <w:szCs w:val="21"/>
              </w:rPr>
              <w:t>双侧眼睑显著缺损</w:t>
            </w:r>
            <w:bookmarkEnd w:id="108"/>
            <w:bookmarkEnd w:id="109"/>
          </w:p>
        </w:tc>
        <w:tc>
          <w:tcPr>
            <w:tcW w:w="1105" w:type="dxa"/>
            <w:shd w:val="clear" w:color="auto" w:fill="auto"/>
            <w:vAlign w:val="center"/>
          </w:tcPr>
          <w:p>
            <w:pPr>
              <w:widowControl/>
              <w:adjustRightInd w:val="0"/>
              <w:snapToGrid w:val="0"/>
              <w:spacing w:line="240" w:lineRule="exact"/>
              <w:jc w:val="center"/>
              <w:rPr>
                <w:rFonts w:ascii="宋体" w:hAnsi="宋体" w:cs="宋体"/>
                <w:kern w:val="0"/>
                <w:szCs w:val="21"/>
              </w:rPr>
            </w:pPr>
            <w:r>
              <w:rPr>
                <w:rFonts w:ascii="宋体" w:hAnsi="宋体" w:cs="宋体"/>
                <w:kern w:val="0"/>
                <w:szCs w:val="21"/>
              </w:rPr>
              <w:t>8级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3" w:hRule="atLeast"/>
          <w:jc w:val="center"/>
        </w:trPr>
        <w:tc>
          <w:tcPr>
            <w:tcW w:w="7254" w:type="dxa"/>
            <w:shd w:val="clear" w:color="auto" w:fill="auto"/>
            <w:vAlign w:val="center"/>
          </w:tcPr>
          <w:p>
            <w:pPr>
              <w:widowControl/>
              <w:adjustRightInd w:val="0"/>
              <w:snapToGrid w:val="0"/>
              <w:spacing w:line="240" w:lineRule="exact"/>
              <w:jc w:val="left"/>
              <w:rPr>
                <w:rFonts w:ascii="宋体" w:hAnsi="宋体" w:cs="宋体"/>
                <w:kern w:val="0"/>
                <w:szCs w:val="21"/>
              </w:rPr>
            </w:pPr>
            <w:r>
              <w:rPr>
                <w:rFonts w:hint="eastAsia" w:ascii="宋体" w:hAnsi="宋体" w:cs="宋体"/>
                <w:kern w:val="0"/>
                <w:szCs w:val="21"/>
              </w:rPr>
              <w:t>双侧眼睑外翻</w:t>
            </w:r>
          </w:p>
        </w:tc>
        <w:tc>
          <w:tcPr>
            <w:tcW w:w="1105" w:type="dxa"/>
            <w:shd w:val="clear" w:color="auto" w:fill="auto"/>
            <w:vAlign w:val="center"/>
          </w:tcPr>
          <w:p>
            <w:pPr>
              <w:widowControl/>
              <w:adjustRightInd w:val="0"/>
              <w:snapToGrid w:val="0"/>
              <w:spacing w:line="240" w:lineRule="exact"/>
              <w:jc w:val="center"/>
              <w:rPr>
                <w:rFonts w:ascii="宋体" w:hAnsi="宋体" w:cs="宋体"/>
                <w:kern w:val="0"/>
                <w:szCs w:val="21"/>
              </w:rPr>
            </w:pPr>
            <w:r>
              <w:rPr>
                <w:rFonts w:ascii="宋体" w:hAnsi="宋体" w:cs="宋体"/>
                <w:kern w:val="0"/>
                <w:szCs w:val="21"/>
              </w:rPr>
              <w:t>8级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6" w:hRule="atLeast"/>
          <w:jc w:val="center"/>
        </w:trPr>
        <w:tc>
          <w:tcPr>
            <w:tcW w:w="7254" w:type="dxa"/>
            <w:shd w:val="clear" w:color="auto" w:fill="auto"/>
            <w:vAlign w:val="center"/>
          </w:tcPr>
          <w:p>
            <w:pPr>
              <w:widowControl/>
              <w:adjustRightInd w:val="0"/>
              <w:snapToGrid w:val="0"/>
              <w:spacing w:line="240" w:lineRule="exact"/>
              <w:jc w:val="left"/>
              <w:rPr>
                <w:rFonts w:ascii="宋体" w:hAnsi="宋体" w:cs="宋体"/>
                <w:kern w:val="0"/>
                <w:szCs w:val="21"/>
              </w:rPr>
            </w:pPr>
            <w:r>
              <w:rPr>
                <w:rFonts w:hint="eastAsia" w:ascii="宋体" w:hAnsi="宋体" w:cs="宋体"/>
                <w:kern w:val="0"/>
                <w:szCs w:val="21"/>
              </w:rPr>
              <w:t>双侧眼睑闭合不全</w:t>
            </w:r>
          </w:p>
        </w:tc>
        <w:tc>
          <w:tcPr>
            <w:tcW w:w="1105" w:type="dxa"/>
            <w:shd w:val="clear" w:color="auto" w:fill="auto"/>
            <w:vAlign w:val="center"/>
          </w:tcPr>
          <w:p>
            <w:pPr>
              <w:widowControl/>
              <w:adjustRightInd w:val="0"/>
              <w:snapToGrid w:val="0"/>
              <w:spacing w:line="240" w:lineRule="exact"/>
              <w:jc w:val="center"/>
              <w:rPr>
                <w:rFonts w:ascii="宋体" w:hAnsi="宋体" w:cs="宋体"/>
                <w:kern w:val="0"/>
                <w:szCs w:val="21"/>
              </w:rPr>
            </w:pPr>
            <w:r>
              <w:rPr>
                <w:rFonts w:ascii="宋体" w:hAnsi="宋体" w:cs="宋体"/>
                <w:kern w:val="0"/>
                <w:szCs w:val="21"/>
              </w:rPr>
              <w:t>8级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 w:hRule="atLeast"/>
          <w:jc w:val="center"/>
        </w:trPr>
        <w:tc>
          <w:tcPr>
            <w:tcW w:w="7254" w:type="dxa"/>
            <w:shd w:val="clear" w:color="auto" w:fill="auto"/>
            <w:vAlign w:val="center"/>
          </w:tcPr>
          <w:p>
            <w:pPr>
              <w:widowControl/>
              <w:adjustRightInd w:val="0"/>
              <w:snapToGrid w:val="0"/>
              <w:spacing w:line="240" w:lineRule="exact"/>
              <w:jc w:val="left"/>
              <w:rPr>
                <w:rFonts w:ascii="宋体" w:hAnsi="宋体" w:cs="宋体"/>
                <w:kern w:val="0"/>
                <w:szCs w:val="21"/>
              </w:rPr>
            </w:pPr>
            <w:r>
              <w:rPr>
                <w:rFonts w:hint="eastAsia" w:ascii="宋体" w:hAnsi="宋体" w:cs="宋体"/>
                <w:kern w:val="0"/>
                <w:szCs w:val="21"/>
              </w:rPr>
              <w:t>一侧眼睑显著缺损</w:t>
            </w:r>
          </w:p>
        </w:tc>
        <w:tc>
          <w:tcPr>
            <w:tcW w:w="1105" w:type="dxa"/>
            <w:shd w:val="clear" w:color="auto" w:fill="auto"/>
            <w:vAlign w:val="center"/>
          </w:tcPr>
          <w:p>
            <w:pPr>
              <w:widowControl/>
              <w:adjustRightInd w:val="0"/>
              <w:snapToGrid w:val="0"/>
              <w:spacing w:line="240" w:lineRule="exact"/>
              <w:jc w:val="center"/>
              <w:rPr>
                <w:rFonts w:ascii="宋体" w:hAnsi="宋体" w:cs="宋体"/>
                <w:kern w:val="0"/>
                <w:szCs w:val="21"/>
              </w:rPr>
            </w:pPr>
            <w:r>
              <w:rPr>
                <w:rFonts w:ascii="宋体" w:hAnsi="宋体" w:cs="宋体"/>
                <w:kern w:val="0"/>
                <w:szCs w:val="21"/>
              </w:rPr>
              <w:t>9级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 w:hRule="atLeast"/>
          <w:jc w:val="center"/>
        </w:trPr>
        <w:tc>
          <w:tcPr>
            <w:tcW w:w="7254" w:type="dxa"/>
            <w:shd w:val="clear" w:color="auto" w:fill="auto"/>
            <w:vAlign w:val="center"/>
          </w:tcPr>
          <w:p>
            <w:pPr>
              <w:widowControl/>
              <w:adjustRightInd w:val="0"/>
              <w:snapToGrid w:val="0"/>
              <w:spacing w:line="240" w:lineRule="exact"/>
              <w:jc w:val="left"/>
              <w:rPr>
                <w:rFonts w:ascii="宋体" w:hAnsi="宋体" w:cs="宋体"/>
                <w:kern w:val="0"/>
                <w:szCs w:val="21"/>
              </w:rPr>
            </w:pPr>
            <w:r>
              <w:rPr>
                <w:rFonts w:hint="eastAsia" w:ascii="宋体" w:hAnsi="宋体" w:cs="宋体"/>
                <w:kern w:val="0"/>
                <w:szCs w:val="21"/>
              </w:rPr>
              <w:t>一侧眼睑外翻</w:t>
            </w:r>
          </w:p>
        </w:tc>
        <w:tc>
          <w:tcPr>
            <w:tcW w:w="1105" w:type="dxa"/>
            <w:shd w:val="clear" w:color="auto" w:fill="auto"/>
            <w:vAlign w:val="center"/>
          </w:tcPr>
          <w:p>
            <w:pPr>
              <w:widowControl/>
              <w:adjustRightInd w:val="0"/>
              <w:snapToGrid w:val="0"/>
              <w:spacing w:line="240" w:lineRule="exact"/>
              <w:jc w:val="center"/>
              <w:rPr>
                <w:rFonts w:ascii="宋体" w:hAnsi="宋体" w:cs="宋体"/>
                <w:kern w:val="0"/>
                <w:szCs w:val="21"/>
              </w:rPr>
            </w:pPr>
            <w:r>
              <w:rPr>
                <w:rFonts w:hint="eastAsia" w:ascii="宋体" w:hAnsi="宋体" w:cs="宋体"/>
                <w:kern w:val="0"/>
                <w:szCs w:val="21"/>
              </w:rPr>
              <w:t>9</w:t>
            </w:r>
            <w:r>
              <w:rPr>
                <w:rFonts w:ascii="宋体" w:hAnsi="宋体" w:cs="宋体"/>
                <w:kern w:val="0"/>
                <w:szCs w:val="21"/>
              </w:rPr>
              <w:t>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 w:hRule="atLeast"/>
          <w:jc w:val="center"/>
        </w:trPr>
        <w:tc>
          <w:tcPr>
            <w:tcW w:w="7254" w:type="dxa"/>
            <w:shd w:val="clear" w:color="auto" w:fill="auto"/>
            <w:vAlign w:val="center"/>
          </w:tcPr>
          <w:p>
            <w:pPr>
              <w:widowControl/>
              <w:adjustRightInd w:val="0"/>
              <w:snapToGrid w:val="0"/>
              <w:spacing w:line="240" w:lineRule="exact"/>
              <w:jc w:val="left"/>
              <w:rPr>
                <w:rFonts w:ascii="宋体" w:hAnsi="宋体" w:cs="宋体"/>
                <w:kern w:val="0"/>
                <w:szCs w:val="21"/>
              </w:rPr>
            </w:pPr>
            <w:r>
              <w:rPr>
                <w:rFonts w:hint="eastAsia" w:ascii="宋体" w:hAnsi="宋体" w:cs="宋体"/>
                <w:kern w:val="0"/>
                <w:szCs w:val="21"/>
              </w:rPr>
              <w:t>一侧眼睑闭合不全</w:t>
            </w:r>
          </w:p>
        </w:tc>
        <w:tc>
          <w:tcPr>
            <w:tcW w:w="1105" w:type="dxa"/>
            <w:shd w:val="clear" w:color="auto" w:fill="auto"/>
            <w:vAlign w:val="center"/>
          </w:tcPr>
          <w:p>
            <w:pPr>
              <w:widowControl/>
              <w:adjustRightInd w:val="0"/>
              <w:snapToGrid w:val="0"/>
              <w:spacing w:line="240" w:lineRule="exact"/>
              <w:jc w:val="center"/>
              <w:rPr>
                <w:rFonts w:ascii="宋体" w:hAnsi="宋体" w:cs="宋体"/>
                <w:kern w:val="0"/>
                <w:szCs w:val="21"/>
              </w:rPr>
            </w:pPr>
            <w:r>
              <w:rPr>
                <w:rFonts w:hint="eastAsia" w:ascii="宋体" w:hAnsi="宋体" w:cs="宋体"/>
                <w:kern w:val="0"/>
                <w:szCs w:val="21"/>
              </w:rPr>
              <w:t>9</w:t>
            </w:r>
            <w:r>
              <w:rPr>
                <w:rFonts w:ascii="宋体" w:hAnsi="宋体" w:cs="宋体"/>
                <w:kern w:val="0"/>
                <w:szCs w:val="21"/>
              </w:rPr>
              <w:t>级</w:t>
            </w:r>
          </w:p>
        </w:tc>
      </w:tr>
    </w:tbl>
    <w:p>
      <w:pPr>
        <w:widowControl/>
        <w:adjustRightInd w:val="0"/>
        <w:snapToGrid w:val="0"/>
        <w:jc w:val="left"/>
        <w:rPr>
          <w:rFonts w:ascii="楷体" w:hAnsi="楷体" w:eastAsia="楷体" w:cs="宋体"/>
          <w:kern w:val="0"/>
          <w:szCs w:val="21"/>
        </w:rPr>
      </w:pPr>
      <w:r>
        <w:rPr>
          <w:rFonts w:hint="eastAsia" w:ascii="楷体" w:hAnsi="楷体" w:eastAsia="楷体" w:cs="宋体"/>
          <w:kern w:val="0"/>
          <w:szCs w:val="21"/>
        </w:rPr>
        <w:t>注：眼睑显著缺损指</w:t>
      </w:r>
      <w:r>
        <w:rPr>
          <w:rFonts w:ascii="楷体" w:hAnsi="楷体" w:eastAsia="楷体" w:cs="宋体"/>
          <w:kern w:val="0"/>
          <w:szCs w:val="21"/>
        </w:rPr>
        <w:t>闭眼时眼睑不能完全覆盖角膜</w:t>
      </w:r>
      <w:r>
        <w:rPr>
          <w:rFonts w:hint="eastAsia" w:ascii="楷体" w:hAnsi="楷体" w:eastAsia="楷体" w:cs="宋体"/>
          <w:kern w:val="0"/>
          <w:szCs w:val="21"/>
        </w:rPr>
        <w:t>。</w:t>
      </w:r>
    </w:p>
    <w:p>
      <w:pPr>
        <w:adjustRightInd w:val="0"/>
        <w:snapToGrid w:val="0"/>
        <w:spacing w:line="240" w:lineRule="exact"/>
        <w:ind w:firstLine="420" w:firstLineChars="200"/>
        <w:jc w:val="left"/>
        <w:rPr>
          <w:rFonts w:ascii="宋体" w:hAnsi="宋体" w:cs="宋体"/>
          <w:kern w:val="0"/>
          <w:szCs w:val="21"/>
        </w:rPr>
      </w:pPr>
    </w:p>
    <w:p>
      <w:pPr>
        <w:widowControl/>
        <w:numPr>
          <w:ilvl w:val="1"/>
          <w:numId w:val="12"/>
        </w:numPr>
        <w:adjustRightInd w:val="0"/>
        <w:ind w:left="0" w:firstLine="0"/>
        <w:contextualSpacing/>
        <w:jc w:val="left"/>
        <w:outlineLvl w:val="2"/>
        <w:rPr>
          <w:rFonts w:ascii="宋体" w:hAnsi="宋体" w:cs="宋体"/>
          <w:b/>
          <w:bCs/>
          <w:kern w:val="0"/>
          <w:szCs w:val="21"/>
        </w:rPr>
      </w:pPr>
      <w:bookmarkStart w:id="110" w:name="_Toc390103089"/>
      <w:bookmarkStart w:id="111" w:name="_Toc515984303"/>
      <w:bookmarkStart w:id="112" w:name="_Toc356463472"/>
      <w:bookmarkStart w:id="113" w:name="_Toc515985865"/>
      <w:bookmarkStart w:id="114" w:name="_Toc1356"/>
      <w:r>
        <w:rPr>
          <w:rFonts w:hint="eastAsia" w:ascii="宋体" w:hAnsi="宋体" w:cs="宋体"/>
          <w:b/>
          <w:bCs/>
          <w:kern w:val="0"/>
          <w:szCs w:val="21"/>
        </w:rPr>
        <w:t>耳廓结构损伤或听功能障碍</w:t>
      </w:r>
      <w:bookmarkEnd w:id="110"/>
      <w:bookmarkEnd w:id="111"/>
      <w:bookmarkEnd w:id="112"/>
      <w:bookmarkEnd w:id="113"/>
      <w:bookmarkEnd w:id="114"/>
    </w:p>
    <w:p>
      <w:pPr>
        <w:widowControl/>
        <w:adjustRightInd w:val="0"/>
        <w:ind w:firstLine="420" w:firstLineChars="200"/>
        <w:contextualSpacing/>
        <w:jc w:val="left"/>
        <w:rPr>
          <w:rFonts w:ascii="宋体" w:hAnsi="宋体" w:cs="宋体"/>
          <w:kern w:val="0"/>
          <w:szCs w:val="21"/>
        </w:rPr>
      </w:pPr>
      <w:r>
        <w:rPr>
          <w:rFonts w:hint="eastAsia" w:ascii="宋体" w:hAnsi="宋体" w:cs="宋体"/>
          <w:kern w:val="0"/>
          <w:szCs w:val="21"/>
        </w:rPr>
        <w:t>听功能是指与感受存在的声音和辨别方位、音调、音量和音质有关的感觉功能。</w:t>
      </w:r>
    </w:p>
    <w:p>
      <w:pPr>
        <w:adjustRightInd w:val="0"/>
        <w:snapToGrid w:val="0"/>
        <w:spacing w:line="240" w:lineRule="exact"/>
        <w:ind w:firstLine="420" w:firstLineChars="200"/>
        <w:jc w:val="left"/>
        <w:rPr>
          <w:rFonts w:ascii="宋体" w:hAnsi="宋体" w:cs="宋体"/>
          <w:kern w:val="0"/>
          <w:szCs w:val="21"/>
        </w:rPr>
      </w:pPr>
    </w:p>
    <w:tbl>
      <w:tblPr>
        <w:tblStyle w:val="28"/>
        <w:tblW w:w="8329" w:type="dxa"/>
        <w:jc w:val="center"/>
        <w:tblInd w:w="-134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39"/>
        <w:gridCol w:w="10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 w:hRule="atLeast"/>
          <w:jc w:val="center"/>
        </w:trPr>
        <w:tc>
          <w:tcPr>
            <w:tcW w:w="7239" w:type="dxa"/>
            <w:shd w:val="clear" w:color="auto" w:fill="auto"/>
            <w:vAlign w:val="center"/>
          </w:tcPr>
          <w:p>
            <w:pPr>
              <w:widowControl/>
              <w:adjustRightInd w:val="0"/>
              <w:snapToGrid w:val="0"/>
              <w:spacing w:line="240" w:lineRule="exact"/>
              <w:jc w:val="left"/>
              <w:rPr>
                <w:rFonts w:ascii="宋体" w:hAnsi="宋体" w:cs="宋体"/>
                <w:kern w:val="0"/>
                <w:szCs w:val="21"/>
              </w:rPr>
            </w:pPr>
            <w:bookmarkStart w:id="115" w:name="OLE_LINK9"/>
            <w:bookmarkStart w:id="116" w:name="OLE_LINK10"/>
            <w:r>
              <w:rPr>
                <w:rFonts w:hint="eastAsia" w:ascii="宋体" w:hAnsi="宋体" w:cs="宋体"/>
                <w:kern w:val="0"/>
                <w:szCs w:val="21"/>
              </w:rPr>
              <w:t>双耳听力损失大于等于</w:t>
            </w:r>
            <w:r>
              <w:rPr>
                <w:rFonts w:ascii="宋体" w:hAnsi="宋体" w:cs="宋体"/>
                <w:kern w:val="0"/>
                <w:szCs w:val="21"/>
              </w:rPr>
              <w:t>91dB，且双侧耳廓缺失</w:t>
            </w:r>
          </w:p>
        </w:tc>
        <w:tc>
          <w:tcPr>
            <w:tcW w:w="1090" w:type="dxa"/>
            <w:shd w:val="clear" w:color="auto" w:fill="auto"/>
            <w:vAlign w:val="center"/>
          </w:tcPr>
          <w:p>
            <w:pPr>
              <w:widowControl/>
              <w:adjustRightInd w:val="0"/>
              <w:snapToGrid w:val="0"/>
              <w:spacing w:line="240" w:lineRule="exact"/>
              <w:jc w:val="center"/>
              <w:rPr>
                <w:rFonts w:ascii="宋体" w:hAnsi="宋体" w:cs="宋体"/>
                <w:kern w:val="0"/>
                <w:szCs w:val="21"/>
              </w:rPr>
            </w:pPr>
            <w:r>
              <w:rPr>
                <w:rFonts w:ascii="宋体" w:hAnsi="宋体" w:cs="宋体"/>
                <w:kern w:val="0"/>
                <w:szCs w:val="21"/>
              </w:rPr>
              <w:t>2级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3" w:hRule="atLeast"/>
          <w:jc w:val="center"/>
        </w:trPr>
        <w:tc>
          <w:tcPr>
            <w:tcW w:w="7239" w:type="dxa"/>
            <w:shd w:val="clear" w:color="auto" w:fill="auto"/>
            <w:vAlign w:val="center"/>
          </w:tcPr>
          <w:p>
            <w:pPr>
              <w:widowControl/>
              <w:adjustRightInd w:val="0"/>
              <w:snapToGrid w:val="0"/>
              <w:spacing w:line="240" w:lineRule="exact"/>
              <w:jc w:val="left"/>
              <w:rPr>
                <w:rFonts w:ascii="宋体" w:hAnsi="宋体" w:cs="宋体"/>
                <w:kern w:val="0"/>
                <w:szCs w:val="21"/>
              </w:rPr>
            </w:pPr>
            <w:r>
              <w:rPr>
                <w:rFonts w:hint="eastAsia" w:ascii="宋体" w:hAnsi="宋体" w:cs="宋体"/>
                <w:kern w:val="0"/>
                <w:szCs w:val="21"/>
              </w:rPr>
              <w:t>双耳听力损失大于等于</w:t>
            </w:r>
            <w:r>
              <w:rPr>
                <w:rFonts w:ascii="宋体" w:hAnsi="宋体" w:cs="宋体"/>
                <w:kern w:val="0"/>
                <w:szCs w:val="21"/>
              </w:rPr>
              <w:t>91dB</w:t>
            </w:r>
            <w:r>
              <w:rPr>
                <w:rFonts w:hint="eastAsia" w:ascii="宋体" w:hAnsi="宋体" w:cs="宋体"/>
                <w:kern w:val="0"/>
                <w:szCs w:val="21"/>
              </w:rPr>
              <w:t>，且一侧耳廓缺失</w:t>
            </w:r>
          </w:p>
        </w:tc>
        <w:tc>
          <w:tcPr>
            <w:tcW w:w="1090" w:type="dxa"/>
            <w:shd w:val="clear" w:color="auto" w:fill="auto"/>
            <w:vAlign w:val="center"/>
          </w:tcPr>
          <w:p>
            <w:pPr>
              <w:widowControl/>
              <w:adjustRightInd w:val="0"/>
              <w:snapToGrid w:val="0"/>
              <w:spacing w:line="240" w:lineRule="exact"/>
              <w:jc w:val="center"/>
              <w:rPr>
                <w:rFonts w:ascii="宋体" w:hAnsi="宋体" w:cs="宋体"/>
                <w:kern w:val="0"/>
                <w:szCs w:val="21"/>
              </w:rPr>
            </w:pPr>
            <w:r>
              <w:rPr>
                <w:rFonts w:ascii="宋体" w:hAnsi="宋体" w:cs="宋体"/>
                <w:kern w:val="0"/>
                <w:szCs w:val="21"/>
              </w:rPr>
              <w:t>3级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5" w:hRule="atLeast"/>
          <w:jc w:val="center"/>
        </w:trPr>
        <w:tc>
          <w:tcPr>
            <w:tcW w:w="7239" w:type="dxa"/>
            <w:shd w:val="clear" w:color="auto" w:fill="auto"/>
            <w:vAlign w:val="center"/>
          </w:tcPr>
          <w:p>
            <w:pPr>
              <w:widowControl/>
              <w:adjustRightInd w:val="0"/>
              <w:snapToGrid w:val="0"/>
              <w:spacing w:line="240" w:lineRule="exact"/>
              <w:jc w:val="left"/>
              <w:rPr>
                <w:rFonts w:ascii="宋体" w:hAnsi="宋体" w:cs="宋体"/>
                <w:kern w:val="0"/>
                <w:szCs w:val="21"/>
              </w:rPr>
            </w:pPr>
            <w:r>
              <w:rPr>
                <w:rFonts w:hint="eastAsia" w:ascii="宋体" w:hAnsi="宋体" w:cs="宋体"/>
                <w:kern w:val="0"/>
                <w:szCs w:val="21"/>
              </w:rPr>
              <w:t>一耳听力损失大于等于</w:t>
            </w:r>
            <w:r>
              <w:rPr>
                <w:rFonts w:ascii="宋体" w:hAnsi="宋体" w:cs="宋体"/>
                <w:kern w:val="0"/>
                <w:szCs w:val="21"/>
              </w:rPr>
              <w:t>91dB，另一耳听力损失大于等于71dB，且一侧耳廓缺失，另一侧耳廓缺失大于等于50%</w:t>
            </w:r>
          </w:p>
        </w:tc>
        <w:tc>
          <w:tcPr>
            <w:tcW w:w="1090" w:type="dxa"/>
            <w:shd w:val="clear" w:color="auto" w:fill="auto"/>
            <w:vAlign w:val="center"/>
          </w:tcPr>
          <w:p>
            <w:pPr>
              <w:widowControl/>
              <w:adjustRightInd w:val="0"/>
              <w:snapToGrid w:val="0"/>
              <w:spacing w:line="240" w:lineRule="exact"/>
              <w:jc w:val="center"/>
              <w:rPr>
                <w:rFonts w:ascii="宋体" w:hAnsi="宋体" w:cs="宋体"/>
                <w:kern w:val="0"/>
                <w:szCs w:val="21"/>
              </w:rPr>
            </w:pPr>
            <w:r>
              <w:rPr>
                <w:rFonts w:ascii="宋体" w:hAnsi="宋体" w:cs="宋体"/>
                <w:kern w:val="0"/>
                <w:szCs w:val="21"/>
              </w:rPr>
              <w:t>3级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 w:hRule="atLeast"/>
          <w:jc w:val="center"/>
        </w:trPr>
        <w:tc>
          <w:tcPr>
            <w:tcW w:w="7239" w:type="dxa"/>
            <w:shd w:val="clear" w:color="auto" w:fill="auto"/>
            <w:vAlign w:val="center"/>
          </w:tcPr>
          <w:p>
            <w:pPr>
              <w:widowControl/>
              <w:adjustRightInd w:val="0"/>
              <w:snapToGrid w:val="0"/>
              <w:spacing w:line="240" w:lineRule="exact"/>
              <w:jc w:val="left"/>
              <w:rPr>
                <w:rFonts w:ascii="宋体" w:hAnsi="宋体" w:cs="宋体"/>
                <w:kern w:val="0"/>
                <w:szCs w:val="21"/>
              </w:rPr>
            </w:pPr>
            <w:r>
              <w:rPr>
                <w:rFonts w:hint="eastAsia" w:ascii="宋体" w:hAnsi="宋体" w:cs="宋体"/>
                <w:kern w:val="0"/>
                <w:szCs w:val="21"/>
              </w:rPr>
              <w:t>双耳听力损失大于等于</w:t>
            </w:r>
            <w:r>
              <w:rPr>
                <w:rFonts w:ascii="宋体" w:hAnsi="宋体" w:cs="宋体"/>
                <w:kern w:val="0"/>
                <w:szCs w:val="21"/>
              </w:rPr>
              <w:t>71dB，且双侧耳廓缺失</w:t>
            </w:r>
          </w:p>
        </w:tc>
        <w:tc>
          <w:tcPr>
            <w:tcW w:w="1090" w:type="dxa"/>
            <w:shd w:val="clear" w:color="auto" w:fill="auto"/>
            <w:vAlign w:val="center"/>
          </w:tcPr>
          <w:p>
            <w:pPr>
              <w:widowControl/>
              <w:adjustRightInd w:val="0"/>
              <w:snapToGrid w:val="0"/>
              <w:spacing w:line="240" w:lineRule="exact"/>
              <w:jc w:val="center"/>
              <w:rPr>
                <w:rFonts w:ascii="宋体" w:hAnsi="宋体" w:cs="宋体"/>
                <w:kern w:val="0"/>
                <w:szCs w:val="21"/>
              </w:rPr>
            </w:pPr>
            <w:r>
              <w:rPr>
                <w:rFonts w:ascii="宋体" w:hAnsi="宋体" w:cs="宋体"/>
                <w:kern w:val="0"/>
                <w:szCs w:val="21"/>
              </w:rPr>
              <w:t>3级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 w:hRule="atLeast"/>
          <w:jc w:val="center"/>
        </w:trPr>
        <w:tc>
          <w:tcPr>
            <w:tcW w:w="7239" w:type="dxa"/>
            <w:shd w:val="clear" w:color="auto" w:fill="auto"/>
            <w:vAlign w:val="center"/>
          </w:tcPr>
          <w:p>
            <w:pPr>
              <w:widowControl/>
              <w:adjustRightInd w:val="0"/>
              <w:snapToGrid w:val="0"/>
              <w:spacing w:line="240" w:lineRule="exact"/>
              <w:jc w:val="left"/>
              <w:rPr>
                <w:rFonts w:ascii="宋体" w:hAnsi="宋体" w:cs="宋体"/>
                <w:kern w:val="0"/>
                <w:szCs w:val="21"/>
              </w:rPr>
            </w:pPr>
            <w:r>
              <w:rPr>
                <w:rFonts w:hint="eastAsia" w:ascii="宋体" w:hAnsi="宋体" w:cs="宋体"/>
                <w:kern w:val="0"/>
                <w:szCs w:val="21"/>
              </w:rPr>
              <w:t>双耳听力损失大于等于</w:t>
            </w:r>
            <w:r>
              <w:rPr>
                <w:rFonts w:ascii="宋体" w:hAnsi="宋体" w:cs="宋体"/>
                <w:kern w:val="0"/>
                <w:szCs w:val="21"/>
              </w:rPr>
              <w:t>71dB</w:t>
            </w:r>
            <w:r>
              <w:rPr>
                <w:rFonts w:hint="eastAsia" w:ascii="宋体" w:hAnsi="宋体" w:cs="宋体"/>
                <w:kern w:val="0"/>
                <w:szCs w:val="21"/>
              </w:rPr>
              <w:t>，且一侧耳廓缺失</w:t>
            </w:r>
          </w:p>
        </w:tc>
        <w:tc>
          <w:tcPr>
            <w:tcW w:w="1090" w:type="dxa"/>
            <w:shd w:val="clear" w:color="auto" w:fill="auto"/>
            <w:vAlign w:val="center"/>
          </w:tcPr>
          <w:p>
            <w:pPr>
              <w:widowControl/>
              <w:adjustRightInd w:val="0"/>
              <w:snapToGrid w:val="0"/>
              <w:spacing w:line="240" w:lineRule="exact"/>
              <w:jc w:val="center"/>
              <w:rPr>
                <w:rFonts w:ascii="宋体" w:hAnsi="宋体" w:cs="宋体"/>
                <w:kern w:val="0"/>
                <w:szCs w:val="21"/>
              </w:rPr>
            </w:pPr>
            <w:r>
              <w:rPr>
                <w:rFonts w:ascii="宋体" w:hAnsi="宋体" w:cs="宋体"/>
                <w:kern w:val="0"/>
                <w:szCs w:val="21"/>
              </w:rPr>
              <w:t>4级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 w:hRule="atLeast"/>
          <w:jc w:val="center"/>
        </w:trPr>
        <w:tc>
          <w:tcPr>
            <w:tcW w:w="7239" w:type="dxa"/>
            <w:shd w:val="clear" w:color="auto" w:fill="auto"/>
            <w:vAlign w:val="center"/>
          </w:tcPr>
          <w:p>
            <w:pPr>
              <w:widowControl/>
              <w:adjustRightInd w:val="0"/>
              <w:snapToGrid w:val="0"/>
              <w:spacing w:line="240" w:lineRule="exact"/>
              <w:jc w:val="left"/>
              <w:rPr>
                <w:rFonts w:ascii="宋体" w:hAnsi="宋体" w:cs="宋体"/>
                <w:kern w:val="0"/>
                <w:szCs w:val="21"/>
              </w:rPr>
            </w:pPr>
            <w:r>
              <w:rPr>
                <w:rFonts w:hint="eastAsia" w:ascii="宋体" w:hAnsi="宋体" w:cs="宋体"/>
                <w:kern w:val="0"/>
                <w:szCs w:val="21"/>
              </w:rPr>
              <w:t>双耳听力损失大于等于</w:t>
            </w:r>
            <w:r>
              <w:rPr>
                <w:rFonts w:ascii="宋体" w:hAnsi="宋体" w:cs="宋体"/>
                <w:kern w:val="0"/>
                <w:szCs w:val="21"/>
              </w:rPr>
              <w:t>56dB</w:t>
            </w:r>
            <w:r>
              <w:rPr>
                <w:rFonts w:hint="eastAsia" w:ascii="宋体" w:hAnsi="宋体" w:cs="宋体"/>
                <w:kern w:val="0"/>
                <w:szCs w:val="21"/>
              </w:rPr>
              <w:t>，且双侧耳廓缺失</w:t>
            </w:r>
          </w:p>
        </w:tc>
        <w:tc>
          <w:tcPr>
            <w:tcW w:w="1090" w:type="dxa"/>
            <w:shd w:val="clear" w:color="auto" w:fill="auto"/>
            <w:vAlign w:val="center"/>
          </w:tcPr>
          <w:p>
            <w:pPr>
              <w:widowControl/>
              <w:adjustRightInd w:val="0"/>
              <w:snapToGrid w:val="0"/>
              <w:spacing w:line="240" w:lineRule="exact"/>
              <w:jc w:val="center"/>
              <w:rPr>
                <w:rFonts w:ascii="宋体" w:hAnsi="宋体" w:cs="宋体"/>
                <w:kern w:val="0"/>
                <w:szCs w:val="21"/>
              </w:rPr>
            </w:pPr>
            <w:r>
              <w:rPr>
                <w:rFonts w:ascii="宋体" w:hAnsi="宋体" w:cs="宋体"/>
                <w:kern w:val="0"/>
                <w:szCs w:val="21"/>
              </w:rPr>
              <w:t>4级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6" w:hRule="atLeast"/>
          <w:jc w:val="center"/>
        </w:trPr>
        <w:tc>
          <w:tcPr>
            <w:tcW w:w="7239" w:type="dxa"/>
            <w:shd w:val="clear" w:color="auto" w:fill="auto"/>
            <w:vAlign w:val="center"/>
          </w:tcPr>
          <w:p>
            <w:pPr>
              <w:widowControl/>
              <w:adjustRightInd w:val="0"/>
              <w:snapToGrid w:val="0"/>
              <w:spacing w:line="240" w:lineRule="exact"/>
              <w:jc w:val="left"/>
              <w:rPr>
                <w:rFonts w:ascii="宋体" w:hAnsi="宋体" w:cs="宋体"/>
                <w:kern w:val="0"/>
                <w:szCs w:val="21"/>
              </w:rPr>
            </w:pPr>
            <w:r>
              <w:rPr>
                <w:rFonts w:hint="eastAsia" w:ascii="宋体" w:hAnsi="宋体" w:cs="宋体"/>
                <w:kern w:val="0"/>
                <w:szCs w:val="21"/>
              </w:rPr>
              <w:t>一耳听力损失大于等于</w:t>
            </w:r>
            <w:r>
              <w:rPr>
                <w:rFonts w:ascii="宋体" w:hAnsi="宋体" w:cs="宋体"/>
                <w:kern w:val="0"/>
                <w:szCs w:val="21"/>
              </w:rPr>
              <w:t>91dB，另一耳听力损失大于等于71dB，且一侧耳廓缺失大于等于50%</w:t>
            </w:r>
          </w:p>
        </w:tc>
        <w:tc>
          <w:tcPr>
            <w:tcW w:w="1090" w:type="dxa"/>
            <w:shd w:val="clear" w:color="auto" w:fill="auto"/>
            <w:vAlign w:val="center"/>
          </w:tcPr>
          <w:p>
            <w:pPr>
              <w:widowControl/>
              <w:adjustRightInd w:val="0"/>
              <w:snapToGrid w:val="0"/>
              <w:spacing w:line="240" w:lineRule="exact"/>
              <w:jc w:val="center"/>
              <w:rPr>
                <w:rFonts w:ascii="宋体" w:hAnsi="宋体" w:cs="宋体"/>
                <w:kern w:val="0"/>
                <w:szCs w:val="21"/>
              </w:rPr>
            </w:pPr>
            <w:r>
              <w:rPr>
                <w:rFonts w:ascii="宋体" w:hAnsi="宋体" w:cs="宋体"/>
                <w:kern w:val="0"/>
                <w:szCs w:val="21"/>
              </w:rPr>
              <w:t>4级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0" w:hRule="atLeast"/>
          <w:jc w:val="center"/>
        </w:trPr>
        <w:tc>
          <w:tcPr>
            <w:tcW w:w="7239" w:type="dxa"/>
            <w:shd w:val="clear" w:color="auto" w:fill="auto"/>
            <w:vAlign w:val="center"/>
          </w:tcPr>
          <w:p>
            <w:pPr>
              <w:widowControl/>
              <w:adjustRightInd w:val="0"/>
              <w:snapToGrid w:val="0"/>
              <w:spacing w:line="240" w:lineRule="exact"/>
              <w:jc w:val="left"/>
              <w:rPr>
                <w:rFonts w:ascii="宋体" w:hAnsi="宋体" w:cs="宋体"/>
                <w:kern w:val="0"/>
                <w:szCs w:val="21"/>
              </w:rPr>
            </w:pPr>
            <w:r>
              <w:rPr>
                <w:rFonts w:hint="eastAsia" w:ascii="宋体" w:hAnsi="宋体" w:cs="宋体"/>
                <w:kern w:val="0"/>
                <w:szCs w:val="21"/>
              </w:rPr>
              <w:t>双耳听力损失大于等于</w:t>
            </w:r>
            <w:r>
              <w:rPr>
                <w:rFonts w:ascii="宋体" w:hAnsi="宋体" w:cs="宋体"/>
                <w:kern w:val="0"/>
                <w:szCs w:val="21"/>
              </w:rPr>
              <w:t>71dB，且一侧耳廓缺失大于等于50%</w:t>
            </w:r>
          </w:p>
        </w:tc>
        <w:tc>
          <w:tcPr>
            <w:tcW w:w="1090" w:type="dxa"/>
            <w:shd w:val="clear" w:color="auto" w:fill="auto"/>
            <w:vAlign w:val="center"/>
          </w:tcPr>
          <w:p>
            <w:pPr>
              <w:widowControl/>
              <w:adjustRightInd w:val="0"/>
              <w:snapToGrid w:val="0"/>
              <w:spacing w:line="240" w:lineRule="exact"/>
              <w:jc w:val="center"/>
              <w:rPr>
                <w:rFonts w:ascii="宋体" w:hAnsi="宋体" w:cs="宋体"/>
                <w:kern w:val="0"/>
                <w:szCs w:val="21"/>
              </w:rPr>
            </w:pPr>
            <w:r>
              <w:rPr>
                <w:rFonts w:ascii="宋体" w:hAnsi="宋体" w:cs="宋体"/>
                <w:kern w:val="0"/>
                <w:szCs w:val="21"/>
              </w:rPr>
              <w:t>5级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6" w:hRule="atLeast"/>
          <w:jc w:val="center"/>
        </w:trPr>
        <w:tc>
          <w:tcPr>
            <w:tcW w:w="7239" w:type="dxa"/>
            <w:shd w:val="clear" w:color="auto" w:fill="auto"/>
            <w:vAlign w:val="center"/>
          </w:tcPr>
          <w:p>
            <w:pPr>
              <w:widowControl/>
              <w:adjustRightInd w:val="0"/>
              <w:snapToGrid w:val="0"/>
              <w:spacing w:line="240" w:lineRule="exact"/>
              <w:jc w:val="left"/>
              <w:rPr>
                <w:rFonts w:ascii="宋体" w:hAnsi="宋体" w:cs="宋体"/>
                <w:kern w:val="0"/>
                <w:szCs w:val="21"/>
              </w:rPr>
            </w:pPr>
            <w:r>
              <w:rPr>
                <w:rFonts w:hint="eastAsia" w:ascii="宋体" w:hAnsi="宋体" w:cs="宋体"/>
                <w:kern w:val="0"/>
                <w:szCs w:val="21"/>
              </w:rPr>
              <w:t>双耳听力损失大于等于</w:t>
            </w:r>
            <w:r>
              <w:rPr>
                <w:rFonts w:ascii="宋体" w:hAnsi="宋体" w:cs="宋体"/>
                <w:kern w:val="0"/>
                <w:szCs w:val="21"/>
              </w:rPr>
              <w:t>56dB，且一侧耳廓缺失</w:t>
            </w:r>
          </w:p>
        </w:tc>
        <w:tc>
          <w:tcPr>
            <w:tcW w:w="1090" w:type="dxa"/>
            <w:shd w:val="clear" w:color="auto" w:fill="auto"/>
            <w:vAlign w:val="center"/>
          </w:tcPr>
          <w:p>
            <w:pPr>
              <w:widowControl/>
              <w:adjustRightInd w:val="0"/>
              <w:snapToGrid w:val="0"/>
              <w:spacing w:line="240" w:lineRule="exact"/>
              <w:jc w:val="center"/>
              <w:rPr>
                <w:rFonts w:ascii="宋体" w:hAnsi="宋体" w:cs="宋体"/>
                <w:kern w:val="0"/>
                <w:szCs w:val="21"/>
              </w:rPr>
            </w:pPr>
            <w:r>
              <w:rPr>
                <w:rFonts w:ascii="宋体" w:hAnsi="宋体" w:cs="宋体"/>
                <w:kern w:val="0"/>
                <w:szCs w:val="21"/>
              </w:rPr>
              <w:t>5级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19" w:hRule="atLeast"/>
          <w:jc w:val="center"/>
        </w:trPr>
        <w:tc>
          <w:tcPr>
            <w:tcW w:w="7239" w:type="dxa"/>
            <w:shd w:val="clear" w:color="auto" w:fill="auto"/>
            <w:vAlign w:val="center"/>
          </w:tcPr>
          <w:p>
            <w:pPr>
              <w:widowControl/>
              <w:adjustRightInd w:val="0"/>
              <w:snapToGrid w:val="0"/>
              <w:spacing w:line="240" w:lineRule="exact"/>
              <w:jc w:val="left"/>
              <w:rPr>
                <w:rFonts w:ascii="宋体" w:hAnsi="宋体" w:cs="宋体"/>
                <w:kern w:val="0"/>
                <w:szCs w:val="21"/>
              </w:rPr>
            </w:pPr>
            <w:r>
              <w:rPr>
                <w:rFonts w:hint="eastAsia" w:ascii="宋体" w:hAnsi="宋体" w:cs="宋体"/>
                <w:kern w:val="0"/>
                <w:szCs w:val="21"/>
              </w:rPr>
              <w:t>双侧耳廓缺失</w:t>
            </w:r>
          </w:p>
        </w:tc>
        <w:tc>
          <w:tcPr>
            <w:tcW w:w="1090" w:type="dxa"/>
            <w:shd w:val="clear" w:color="auto" w:fill="auto"/>
            <w:vAlign w:val="center"/>
          </w:tcPr>
          <w:p>
            <w:pPr>
              <w:widowControl/>
              <w:adjustRightInd w:val="0"/>
              <w:snapToGrid w:val="0"/>
              <w:spacing w:line="240" w:lineRule="exact"/>
              <w:jc w:val="center"/>
              <w:rPr>
                <w:rFonts w:ascii="宋体" w:hAnsi="宋体" w:cs="宋体"/>
                <w:kern w:val="0"/>
                <w:szCs w:val="21"/>
              </w:rPr>
            </w:pPr>
            <w:r>
              <w:rPr>
                <w:rFonts w:ascii="宋体" w:hAnsi="宋体" w:cs="宋体"/>
                <w:kern w:val="0"/>
                <w:szCs w:val="21"/>
              </w:rPr>
              <w:t>5级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 w:hRule="atLeast"/>
          <w:jc w:val="center"/>
        </w:trPr>
        <w:tc>
          <w:tcPr>
            <w:tcW w:w="7239" w:type="dxa"/>
            <w:shd w:val="clear" w:color="auto" w:fill="auto"/>
            <w:vAlign w:val="center"/>
          </w:tcPr>
          <w:p>
            <w:pPr>
              <w:widowControl/>
              <w:adjustRightInd w:val="0"/>
              <w:snapToGrid w:val="0"/>
              <w:spacing w:line="240" w:lineRule="exact"/>
              <w:jc w:val="left"/>
              <w:rPr>
                <w:rFonts w:ascii="宋体" w:hAnsi="宋体" w:cs="宋体"/>
                <w:kern w:val="0"/>
                <w:szCs w:val="21"/>
              </w:rPr>
            </w:pPr>
            <w:r>
              <w:rPr>
                <w:rFonts w:hint="eastAsia" w:ascii="宋体" w:hAnsi="宋体" w:cs="宋体"/>
                <w:kern w:val="0"/>
                <w:szCs w:val="21"/>
              </w:rPr>
              <w:t>一侧耳廓缺失，且另一侧耳廓缺失大于等于</w:t>
            </w:r>
            <w:r>
              <w:rPr>
                <w:rFonts w:ascii="宋体" w:hAnsi="宋体" w:cs="宋体"/>
                <w:kern w:val="0"/>
                <w:szCs w:val="21"/>
              </w:rPr>
              <w:t>50%</w:t>
            </w:r>
          </w:p>
        </w:tc>
        <w:tc>
          <w:tcPr>
            <w:tcW w:w="1090" w:type="dxa"/>
            <w:shd w:val="clear" w:color="auto" w:fill="auto"/>
            <w:vAlign w:val="center"/>
          </w:tcPr>
          <w:p>
            <w:pPr>
              <w:widowControl/>
              <w:adjustRightInd w:val="0"/>
              <w:snapToGrid w:val="0"/>
              <w:spacing w:line="240" w:lineRule="exact"/>
              <w:jc w:val="center"/>
              <w:rPr>
                <w:rFonts w:ascii="宋体" w:hAnsi="宋体" w:cs="宋体"/>
                <w:kern w:val="0"/>
                <w:szCs w:val="21"/>
              </w:rPr>
            </w:pPr>
            <w:r>
              <w:rPr>
                <w:rFonts w:ascii="宋体" w:hAnsi="宋体" w:cs="宋体"/>
                <w:kern w:val="0"/>
                <w:szCs w:val="21"/>
              </w:rPr>
              <w:t>6级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 w:hRule="atLeast"/>
          <w:jc w:val="center"/>
        </w:trPr>
        <w:tc>
          <w:tcPr>
            <w:tcW w:w="7239" w:type="dxa"/>
            <w:shd w:val="clear" w:color="auto" w:fill="auto"/>
            <w:vAlign w:val="center"/>
          </w:tcPr>
          <w:p>
            <w:pPr>
              <w:widowControl/>
              <w:adjustRightInd w:val="0"/>
              <w:snapToGrid w:val="0"/>
              <w:spacing w:line="240" w:lineRule="exact"/>
              <w:jc w:val="left"/>
              <w:rPr>
                <w:rFonts w:ascii="宋体" w:hAnsi="宋体" w:cs="宋体"/>
                <w:kern w:val="0"/>
                <w:szCs w:val="21"/>
              </w:rPr>
            </w:pPr>
            <w:r>
              <w:rPr>
                <w:rFonts w:hint="eastAsia" w:ascii="宋体" w:hAnsi="宋体" w:cs="宋体"/>
                <w:kern w:val="0"/>
                <w:szCs w:val="21"/>
              </w:rPr>
              <w:t>一侧耳廓缺失</w:t>
            </w:r>
          </w:p>
        </w:tc>
        <w:tc>
          <w:tcPr>
            <w:tcW w:w="1090" w:type="dxa"/>
            <w:shd w:val="clear" w:color="auto" w:fill="auto"/>
            <w:vAlign w:val="center"/>
          </w:tcPr>
          <w:p>
            <w:pPr>
              <w:widowControl/>
              <w:adjustRightInd w:val="0"/>
              <w:snapToGrid w:val="0"/>
              <w:spacing w:line="240" w:lineRule="exact"/>
              <w:jc w:val="center"/>
              <w:rPr>
                <w:rFonts w:ascii="宋体" w:hAnsi="宋体" w:cs="宋体"/>
                <w:kern w:val="0"/>
                <w:szCs w:val="21"/>
              </w:rPr>
            </w:pPr>
            <w:r>
              <w:rPr>
                <w:rFonts w:ascii="宋体" w:hAnsi="宋体" w:cs="宋体"/>
                <w:kern w:val="0"/>
                <w:szCs w:val="21"/>
              </w:rPr>
              <w:t>8级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3" w:hRule="atLeast"/>
          <w:jc w:val="center"/>
        </w:trPr>
        <w:tc>
          <w:tcPr>
            <w:tcW w:w="7239" w:type="dxa"/>
            <w:shd w:val="clear" w:color="auto" w:fill="auto"/>
            <w:vAlign w:val="center"/>
          </w:tcPr>
          <w:p>
            <w:pPr>
              <w:widowControl/>
              <w:adjustRightInd w:val="0"/>
              <w:snapToGrid w:val="0"/>
              <w:spacing w:line="240" w:lineRule="exact"/>
              <w:jc w:val="left"/>
              <w:rPr>
                <w:rFonts w:ascii="宋体" w:hAnsi="宋体" w:cs="宋体"/>
                <w:kern w:val="0"/>
                <w:szCs w:val="21"/>
              </w:rPr>
            </w:pPr>
            <w:r>
              <w:rPr>
                <w:rFonts w:hint="eastAsia" w:ascii="宋体" w:hAnsi="宋体" w:cs="宋体"/>
                <w:kern w:val="0"/>
                <w:szCs w:val="21"/>
              </w:rPr>
              <w:t>一侧耳廓缺失大于等于</w:t>
            </w:r>
            <w:r>
              <w:rPr>
                <w:rFonts w:ascii="宋体" w:hAnsi="宋体" w:cs="宋体"/>
                <w:kern w:val="0"/>
                <w:szCs w:val="21"/>
              </w:rPr>
              <w:t>50%</w:t>
            </w:r>
          </w:p>
        </w:tc>
        <w:tc>
          <w:tcPr>
            <w:tcW w:w="1090" w:type="dxa"/>
            <w:shd w:val="clear" w:color="auto" w:fill="auto"/>
            <w:vAlign w:val="center"/>
          </w:tcPr>
          <w:p>
            <w:pPr>
              <w:widowControl/>
              <w:adjustRightInd w:val="0"/>
              <w:snapToGrid w:val="0"/>
              <w:spacing w:line="240" w:lineRule="exact"/>
              <w:jc w:val="center"/>
              <w:rPr>
                <w:rFonts w:ascii="宋体" w:hAnsi="宋体" w:cs="宋体"/>
                <w:kern w:val="0"/>
                <w:szCs w:val="21"/>
              </w:rPr>
            </w:pPr>
            <w:r>
              <w:rPr>
                <w:rFonts w:ascii="宋体" w:hAnsi="宋体" w:cs="宋体"/>
                <w:kern w:val="0"/>
                <w:szCs w:val="21"/>
              </w:rPr>
              <w:t>9级</w:t>
            </w:r>
          </w:p>
        </w:tc>
      </w:tr>
      <w:bookmarkEnd w:id="115"/>
      <w:bookmarkEnd w:id="116"/>
    </w:tbl>
    <w:p>
      <w:pPr>
        <w:adjustRightInd w:val="0"/>
        <w:snapToGrid w:val="0"/>
        <w:spacing w:line="240" w:lineRule="exact"/>
        <w:ind w:firstLine="420" w:firstLineChars="200"/>
        <w:jc w:val="left"/>
        <w:rPr>
          <w:rFonts w:ascii="宋体" w:hAnsi="宋体" w:cs="宋体"/>
          <w:kern w:val="0"/>
          <w:szCs w:val="21"/>
        </w:rPr>
      </w:pPr>
    </w:p>
    <w:p>
      <w:pPr>
        <w:widowControl/>
        <w:numPr>
          <w:ilvl w:val="1"/>
          <w:numId w:val="12"/>
        </w:numPr>
        <w:adjustRightInd w:val="0"/>
        <w:snapToGrid w:val="0"/>
        <w:ind w:left="0" w:firstLine="0"/>
        <w:jc w:val="left"/>
        <w:outlineLvl w:val="2"/>
        <w:rPr>
          <w:rFonts w:ascii="宋体" w:hAnsi="宋体" w:cs="宋体"/>
          <w:b/>
          <w:bCs/>
          <w:kern w:val="0"/>
          <w:szCs w:val="21"/>
        </w:rPr>
      </w:pPr>
      <w:bookmarkStart w:id="117" w:name="_Toc515985866"/>
      <w:bookmarkStart w:id="118" w:name="_Toc515984304"/>
      <w:bookmarkStart w:id="119" w:name="_Toc390103090"/>
      <w:bookmarkStart w:id="120" w:name="_Toc356463473"/>
      <w:bookmarkStart w:id="121" w:name="_Toc676"/>
      <w:r>
        <w:rPr>
          <w:rFonts w:hint="eastAsia" w:ascii="宋体" w:hAnsi="宋体" w:cs="宋体"/>
          <w:b/>
          <w:bCs/>
          <w:kern w:val="0"/>
          <w:szCs w:val="21"/>
        </w:rPr>
        <w:t>听功能障碍</w:t>
      </w:r>
      <w:bookmarkEnd w:id="117"/>
      <w:bookmarkEnd w:id="118"/>
      <w:bookmarkEnd w:id="119"/>
      <w:bookmarkEnd w:id="120"/>
      <w:bookmarkEnd w:id="121"/>
    </w:p>
    <w:p>
      <w:pPr>
        <w:widowControl/>
        <w:adjustRightInd w:val="0"/>
        <w:snapToGrid w:val="0"/>
        <w:ind w:firstLine="480"/>
        <w:jc w:val="left"/>
        <w:rPr>
          <w:rFonts w:ascii="宋体" w:hAnsi="宋体" w:cs="宋体"/>
          <w:kern w:val="0"/>
          <w:szCs w:val="21"/>
        </w:rPr>
      </w:pPr>
    </w:p>
    <w:tbl>
      <w:tblPr>
        <w:tblStyle w:val="28"/>
        <w:tblW w:w="8271" w:type="dxa"/>
        <w:jc w:val="center"/>
        <w:tblInd w:w="-74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10"/>
        <w:gridCol w:w="10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3" w:hRule="atLeast"/>
          <w:jc w:val="center"/>
        </w:trPr>
        <w:tc>
          <w:tcPr>
            <w:tcW w:w="7210" w:type="dxa"/>
            <w:shd w:val="clear" w:color="auto" w:fill="auto"/>
            <w:vAlign w:val="center"/>
          </w:tcPr>
          <w:p>
            <w:pPr>
              <w:widowControl/>
              <w:adjustRightInd w:val="0"/>
              <w:snapToGrid w:val="0"/>
              <w:spacing w:line="240" w:lineRule="exact"/>
              <w:jc w:val="left"/>
              <w:rPr>
                <w:rFonts w:ascii="宋体" w:hAnsi="宋体" w:cs="宋体"/>
                <w:kern w:val="0"/>
                <w:szCs w:val="21"/>
              </w:rPr>
            </w:pPr>
            <w:bookmarkStart w:id="122" w:name="OLE_LINK5"/>
            <w:bookmarkStart w:id="123" w:name="OLE_LINK6"/>
            <w:r>
              <w:rPr>
                <w:rFonts w:hint="eastAsia" w:ascii="宋体" w:hAnsi="宋体" w:cs="宋体"/>
                <w:kern w:val="0"/>
                <w:szCs w:val="21"/>
              </w:rPr>
              <w:t>双耳听力损失大于等于</w:t>
            </w:r>
            <w:r>
              <w:rPr>
                <w:rFonts w:ascii="宋体" w:hAnsi="宋体" w:cs="宋体"/>
                <w:kern w:val="0"/>
                <w:szCs w:val="21"/>
              </w:rPr>
              <w:t>91dB</w:t>
            </w:r>
          </w:p>
        </w:tc>
        <w:tc>
          <w:tcPr>
            <w:tcW w:w="1061" w:type="dxa"/>
            <w:shd w:val="clear" w:color="auto" w:fill="auto"/>
            <w:vAlign w:val="center"/>
          </w:tcPr>
          <w:p>
            <w:pPr>
              <w:widowControl/>
              <w:adjustRightInd w:val="0"/>
              <w:snapToGrid w:val="0"/>
              <w:spacing w:line="240" w:lineRule="exact"/>
              <w:jc w:val="center"/>
              <w:rPr>
                <w:rFonts w:ascii="宋体" w:hAnsi="宋体" w:cs="宋体"/>
                <w:kern w:val="0"/>
                <w:szCs w:val="21"/>
              </w:rPr>
            </w:pPr>
            <w:r>
              <w:rPr>
                <w:rFonts w:ascii="宋体" w:hAnsi="宋体" w:cs="宋体"/>
                <w:kern w:val="0"/>
                <w:szCs w:val="21"/>
              </w:rPr>
              <w:t>4级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jc w:val="center"/>
        </w:trPr>
        <w:tc>
          <w:tcPr>
            <w:tcW w:w="7210" w:type="dxa"/>
            <w:shd w:val="clear" w:color="auto" w:fill="auto"/>
            <w:vAlign w:val="center"/>
          </w:tcPr>
          <w:p>
            <w:pPr>
              <w:widowControl/>
              <w:adjustRightInd w:val="0"/>
              <w:snapToGrid w:val="0"/>
              <w:spacing w:line="240" w:lineRule="exact"/>
              <w:jc w:val="left"/>
              <w:rPr>
                <w:rFonts w:ascii="宋体" w:hAnsi="宋体" w:cs="宋体"/>
                <w:kern w:val="0"/>
                <w:szCs w:val="21"/>
              </w:rPr>
            </w:pPr>
            <w:r>
              <w:rPr>
                <w:rFonts w:hint="eastAsia" w:ascii="宋体" w:hAnsi="宋体" w:cs="宋体"/>
                <w:kern w:val="0"/>
                <w:szCs w:val="21"/>
              </w:rPr>
              <w:t>双耳听力损失大于等于</w:t>
            </w:r>
            <w:r>
              <w:rPr>
                <w:rFonts w:ascii="宋体" w:hAnsi="宋体" w:cs="宋体"/>
                <w:kern w:val="0"/>
                <w:szCs w:val="21"/>
              </w:rPr>
              <w:t>81dB</w:t>
            </w:r>
          </w:p>
        </w:tc>
        <w:tc>
          <w:tcPr>
            <w:tcW w:w="1061" w:type="dxa"/>
            <w:shd w:val="clear" w:color="auto" w:fill="auto"/>
            <w:vAlign w:val="center"/>
          </w:tcPr>
          <w:p>
            <w:pPr>
              <w:widowControl/>
              <w:adjustRightInd w:val="0"/>
              <w:snapToGrid w:val="0"/>
              <w:spacing w:line="240" w:lineRule="exact"/>
              <w:jc w:val="center"/>
              <w:rPr>
                <w:rFonts w:ascii="宋体" w:hAnsi="宋体" w:cs="宋体"/>
                <w:kern w:val="0"/>
                <w:szCs w:val="21"/>
              </w:rPr>
            </w:pPr>
            <w:r>
              <w:rPr>
                <w:rFonts w:ascii="宋体" w:hAnsi="宋体" w:cs="宋体"/>
                <w:kern w:val="0"/>
                <w:szCs w:val="21"/>
              </w:rPr>
              <w:t>5级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 w:hRule="atLeast"/>
          <w:jc w:val="center"/>
        </w:trPr>
        <w:tc>
          <w:tcPr>
            <w:tcW w:w="7210" w:type="dxa"/>
            <w:shd w:val="clear" w:color="auto" w:fill="auto"/>
            <w:vAlign w:val="center"/>
          </w:tcPr>
          <w:p>
            <w:pPr>
              <w:widowControl/>
              <w:adjustRightInd w:val="0"/>
              <w:snapToGrid w:val="0"/>
              <w:spacing w:line="240" w:lineRule="exact"/>
              <w:jc w:val="left"/>
              <w:rPr>
                <w:rFonts w:ascii="宋体" w:hAnsi="宋体" w:cs="宋体"/>
                <w:kern w:val="0"/>
                <w:szCs w:val="21"/>
              </w:rPr>
            </w:pPr>
            <w:r>
              <w:rPr>
                <w:rFonts w:hint="eastAsia" w:ascii="宋体" w:hAnsi="宋体" w:cs="宋体"/>
                <w:kern w:val="0"/>
                <w:szCs w:val="21"/>
              </w:rPr>
              <w:t>一耳听力损失大于等于</w:t>
            </w:r>
            <w:r>
              <w:rPr>
                <w:rFonts w:ascii="宋体" w:hAnsi="宋体" w:cs="宋体"/>
                <w:kern w:val="0"/>
                <w:szCs w:val="21"/>
              </w:rPr>
              <w:t>91dB，且另一耳听力损失大于等于71dB</w:t>
            </w:r>
          </w:p>
        </w:tc>
        <w:tc>
          <w:tcPr>
            <w:tcW w:w="1061" w:type="dxa"/>
            <w:shd w:val="clear" w:color="auto" w:fill="auto"/>
            <w:vAlign w:val="center"/>
          </w:tcPr>
          <w:p>
            <w:pPr>
              <w:widowControl/>
              <w:adjustRightInd w:val="0"/>
              <w:snapToGrid w:val="0"/>
              <w:spacing w:line="240" w:lineRule="exact"/>
              <w:jc w:val="center"/>
              <w:rPr>
                <w:rFonts w:ascii="宋体" w:hAnsi="宋体" w:cs="宋体"/>
                <w:kern w:val="0"/>
                <w:szCs w:val="21"/>
              </w:rPr>
            </w:pPr>
            <w:r>
              <w:rPr>
                <w:rFonts w:ascii="宋体" w:hAnsi="宋体" w:cs="宋体"/>
                <w:kern w:val="0"/>
                <w:szCs w:val="21"/>
              </w:rPr>
              <w:t>5级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 w:hRule="atLeast"/>
          <w:jc w:val="center"/>
        </w:trPr>
        <w:tc>
          <w:tcPr>
            <w:tcW w:w="7210" w:type="dxa"/>
            <w:shd w:val="clear" w:color="auto" w:fill="auto"/>
            <w:vAlign w:val="center"/>
          </w:tcPr>
          <w:p>
            <w:pPr>
              <w:widowControl/>
              <w:adjustRightInd w:val="0"/>
              <w:snapToGrid w:val="0"/>
              <w:spacing w:line="240" w:lineRule="exact"/>
              <w:jc w:val="left"/>
              <w:rPr>
                <w:rFonts w:ascii="宋体" w:hAnsi="宋体" w:cs="宋体"/>
                <w:kern w:val="0"/>
                <w:szCs w:val="21"/>
              </w:rPr>
            </w:pPr>
            <w:r>
              <w:rPr>
                <w:rFonts w:hint="eastAsia" w:ascii="宋体" w:hAnsi="宋体" w:cs="宋体"/>
                <w:kern w:val="0"/>
                <w:szCs w:val="21"/>
              </w:rPr>
              <w:t>双耳听力损失大于等于</w:t>
            </w:r>
            <w:r>
              <w:rPr>
                <w:rFonts w:ascii="宋体" w:hAnsi="宋体" w:cs="宋体"/>
                <w:kern w:val="0"/>
                <w:szCs w:val="21"/>
              </w:rPr>
              <w:t>71dB</w:t>
            </w:r>
          </w:p>
        </w:tc>
        <w:tc>
          <w:tcPr>
            <w:tcW w:w="1061" w:type="dxa"/>
            <w:shd w:val="clear" w:color="auto" w:fill="auto"/>
            <w:vAlign w:val="center"/>
          </w:tcPr>
          <w:p>
            <w:pPr>
              <w:widowControl/>
              <w:adjustRightInd w:val="0"/>
              <w:snapToGrid w:val="0"/>
              <w:spacing w:line="240" w:lineRule="exact"/>
              <w:jc w:val="center"/>
              <w:rPr>
                <w:rFonts w:ascii="宋体" w:hAnsi="宋体" w:cs="宋体"/>
                <w:kern w:val="0"/>
                <w:szCs w:val="21"/>
              </w:rPr>
            </w:pPr>
            <w:r>
              <w:rPr>
                <w:rFonts w:ascii="宋体" w:hAnsi="宋体" w:cs="宋体"/>
                <w:kern w:val="0"/>
                <w:szCs w:val="21"/>
              </w:rPr>
              <w:t>6级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19" w:hRule="atLeast"/>
          <w:jc w:val="center"/>
        </w:trPr>
        <w:tc>
          <w:tcPr>
            <w:tcW w:w="7210" w:type="dxa"/>
            <w:shd w:val="clear" w:color="auto" w:fill="auto"/>
            <w:vAlign w:val="center"/>
          </w:tcPr>
          <w:p>
            <w:pPr>
              <w:widowControl/>
              <w:adjustRightInd w:val="0"/>
              <w:snapToGrid w:val="0"/>
              <w:spacing w:line="240" w:lineRule="exact"/>
              <w:jc w:val="left"/>
              <w:rPr>
                <w:rFonts w:ascii="宋体" w:hAnsi="宋体" w:cs="宋体"/>
                <w:kern w:val="0"/>
                <w:szCs w:val="21"/>
              </w:rPr>
            </w:pPr>
            <w:r>
              <w:rPr>
                <w:rFonts w:hint="eastAsia" w:ascii="宋体" w:hAnsi="宋体" w:cs="宋体"/>
                <w:kern w:val="0"/>
                <w:szCs w:val="21"/>
              </w:rPr>
              <w:t>一耳听力损失大于等于</w:t>
            </w:r>
            <w:r>
              <w:rPr>
                <w:rFonts w:ascii="宋体" w:hAnsi="宋体" w:cs="宋体"/>
                <w:kern w:val="0"/>
                <w:szCs w:val="21"/>
              </w:rPr>
              <w:t>91dB，且另一耳听力损失大于等于56dB</w:t>
            </w:r>
          </w:p>
        </w:tc>
        <w:tc>
          <w:tcPr>
            <w:tcW w:w="1061" w:type="dxa"/>
            <w:shd w:val="clear" w:color="auto" w:fill="auto"/>
            <w:vAlign w:val="center"/>
          </w:tcPr>
          <w:p>
            <w:pPr>
              <w:widowControl/>
              <w:adjustRightInd w:val="0"/>
              <w:snapToGrid w:val="0"/>
              <w:spacing w:line="240" w:lineRule="exact"/>
              <w:jc w:val="center"/>
              <w:rPr>
                <w:rFonts w:ascii="宋体" w:hAnsi="宋体" w:cs="宋体"/>
                <w:kern w:val="0"/>
                <w:szCs w:val="21"/>
              </w:rPr>
            </w:pPr>
            <w:r>
              <w:rPr>
                <w:rFonts w:ascii="宋体" w:hAnsi="宋体" w:cs="宋体"/>
                <w:kern w:val="0"/>
                <w:szCs w:val="21"/>
              </w:rPr>
              <w:t>6级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 w:hRule="atLeast"/>
          <w:jc w:val="center"/>
        </w:trPr>
        <w:tc>
          <w:tcPr>
            <w:tcW w:w="7210" w:type="dxa"/>
            <w:shd w:val="clear" w:color="auto" w:fill="auto"/>
            <w:vAlign w:val="center"/>
          </w:tcPr>
          <w:p>
            <w:pPr>
              <w:widowControl/>
              <w:adjustRightInd w:val="0"/>
              <w:snapToGrid w:val="0"/>
              <w:spacing w:line="240" w:lineRule="exact"/>
              <w:jc w:val="left"/>
              <w:rPr>
                <w:rFonts w:ascii="宋体" w:hAnsi="宋体" w:cs="宋体"/>
                <w:kern w:val="0"/>
                <w:szCs w:val="21"/>
              </w:rPr>
            </w:pPr>
            <w:r>
              <w:rPr>
                <w:rFonts w:hint="eastAsia" w:ascii="宋体" w:hAnsi="宋体" w:cs="宋体"/>
                <w:kern w:val="0"/>
                <w:szCs w:val="21"/>
              </w:rPr>
              <w:t>一耳听力损失大于等于</w:t>
            </w:r>
            <w:r>
              <w:rPr>
                <w:rFonts w:ascii="宋体" w:hAnsi="宋体" w:cs="宋体"/>
                <w:kern w:val="0"/>
                <w:szCs w:val="21"/>
              </w:rPr>
              <w:t>91dB，且另一耳听力损失大于等于41dB</w:t>
            </w:r>
          </w:p>
        </w:tc>
        <w:tc>
          <w:tcPr>
            <w:tcW w:w="1061" w:type="dxa"/>
            <w:shd w:val="clear" w:color="auto" w:fill="auto"/>
            <w:vAlign w:val="center"/>
          </w:tcPr>
          <w:p>
            <w:pPr>
              <w:widowControl/>
              <w:adjustRightInd w:val="0"/>
              <w:snapToGrid w:val="0"/>
              <w:spacing w:line="240" w:lineRule="exact"/>
              <w:jc w:val="center"/>
              <w:rPr>
                <w:rFonts w:ascii="宋体" w:hAnsi="宋体" w:cs="宋体"/>
                <w:kern w:val="0"/>
                <w:szCs w:val="21"/>
              </w:rPr>
            </w:pPr>
            <w:r>
              <w:rPr>
                <w:rFonts w:ascii="宋体" w:hAnsi="宋体" w:cs="宋体"/>
                <w:kern w:val="0"/>
                <w:szCs w:val="21"/>
              </w:rPr>
              <w:t>7级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 w:hRule="atLeast"/>
          <w:jc w:val="center"/>
        </w:trPr>
        <w:tc>
          <w:tcPr>
            <w:tcW w:w="7210" w:type="dxa"/>
            <w:shd w:val="clear" w:color="auto" w:fill="auto"/>
            <w:vAlign w:val="center"/>
          </w:tcPr>
          <w:p>
            <w:pPr>
              <w:widowControl/>
              <w:adjustRightInd w:val="0"/>
              <w:snapToGrid w:val="0"/>
              <w:spacing w:line="240" w:lineRule="exact"/>
              <w:jc w:val="left"/>
              <w:rPr>
                <w:rFonts w:ascii="宋体" w:hAnsi="宋体" w:cs="宋体"/>
                <w:kern w:val="0"/>
                <w:szCs w:val="21"/>
              </w:rPr>
            </w:pPr>
            <w:r>
              <w:rPr>
                <w:rFonts w:hint="eastAsia" w:ascii="宋体" w:hAnsi="宋体" w:cs="宋体"/>
                <w:kern w:val="0"/>
                <w:szCs w:val="21"/>
              </w:rPr>
              <w:t>一耳听力损失大于等于</w:t>
            </w:r>
            <w:r>
              <w:rPr>
                <w:rFonts w:ascii="宋体" w:hAnsi="宋体" w:cs="宋体"/>
                <w:kern w:val="0"/>
                <w:szCs w:val="21"/>
              </w:rPr>
              <w:t>71dB，且另一耳听力损失大于等于56dB</w:t>
            </w:r>
          </w:p>
        </w:tc>
        <w:tc>
          <w:tcPr>
            <w:tcW w:w="1061" w:type="dxa"/>
            <w:shd w:val="clear" w:color="auto" w:fill="auto"/>
            <w:vAlign w:val="center"/>
          </w:tcPr>
          <w:p>
            <w:pPr>
              <w:widowControl/>
              <w:adjustRightInd w:val="0"/>
              <w:snapToGrid w:val="0"/>
              <w:spacing w:line="240" w:lineRule="exact"/>
              <w:jc w:val="center"/>
              <w:rPr>
                <w:rFonts w:ascii="宋体" w:hAnsi="宋体" w:cs="宋体"/>
                <w:kern w:val="0"/>
                <w:szCs w:val="21"/>
              </w:rPr>
            </w:pPr>
            <w:r>
              <w:rPr>
                <w:rFonts w:ascii="宋体" w:hAnsi="宋体" w:cs="宋体"/>
                <w:kern w:val="0"/>
                <w:szCs w:val="21"/>
              </w:rPr>
              <w:t>7级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 w:hRule="atLeast"/>
          <w:jc w:val="center"/>
        </w:trPr>
        <w:tc>
          <w:tcPr>
            <w:tcW w:w="7210" w:type="dxa"/>
            <w:shd w:val="clear" w:color="auto" w:fill="auto"/>
            <w:vAlign w:val="center"/>
          </w:tcPr>
          <w:p>
            <w:pPr>
              <w:widowControl/>
              <w:adjustRightInd w:val="0"/>
              <w:snapToGrid w:val="0"/>
              <w:spacing w:line="240" w:lineRule="exact"/>
              <w:jc w:val="left"/>
              <w:rPr>
                <w:rFonts w:ascii="宋体" w:hAnsi="宋体" w:cs="宋体"/>
                <w:kern w:val="0"/>
                <w:szCs w:val="21"/>
              </w:rPr>
            </w:pPr>
            <w:r>
              <w:rPr>
                <w:rFonts w:hint="eastAsia" w:ascii="宋体" w:hAnsi="宋体" w:cs="宋体"/>
                <w:kern w:val="0"/>
                <w:szCs w:val="21"/>
              </w:rPr>
              <w:t>一耳听力损失大于等于</w:t>
            </w:r>
            <w:r>
              <w:rPr>
                <w:rFonts w:ascii="宋体" w:hAnsi="宋体" w:cs="宋体"/>
                <w:kern w:val="0"/>
                <w:szCs w:val="21"/>
              </w:rPr>
              <w:t>71dB，且另一耳听力损失大于等于41dB</w:t>
            </w:r>
          </w:p>
        </w:tc>
        <w:tc>
          <w:tcPr>
            <w:tcW w:w="1061" w:type="dxa"/>
            <w:shd w:val="clear" w:color="auto" w:fill="auto"/>
            <w:vAlign w:val="center"/>
          </w:tcPr>
          <w:p>
            <w:pPr>
              <w:widowControl/>
              <w:adjustRightInd w:val="0"/>
              <w:snapToGrid w:val="0"/>
              <w:spacing w:line="240" w:lineRule="exact"/>
              <w:jc w:val="center"/>
              <w:rPr>
                <w:rFonts w:ascii="宋体" w:hAnsi="宋体" w:cs="宋体"/>
                <w:kern w:val="0"/>
                <w:szCs w:val="21"/>
              </w:rPr>
            </w:pPr>
            <w:r>
              <w:rPr>
                <w:rFonts w:ascii="宋体" w:hAnsi="宋体" w:cs="宋体"/>
                <w:kern w:val="0"/>
                <w:szCs w:val="21"/>
              </w:rPr>
              <w:t>8级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 w:hRule="atLeast"/>
          <w:jc w:val="center"/>
        </w:trPr>
        <w:tc>
          <w:tcPr>
            <w:tcW w:w="7210" w:type="dxa"/>
            <w:shd w:val="clear" w:color="auto" w:fill="auto"/>
            <w:vAlign w:val="center"/>
          </w:tcPr>
          <w:p>
            <w:pPr>
              <w:widowControl/>
              <w:adjustRightInd w:val="0"/>
              <w:snapToGrid w:val="0"/>
              <w:spacing w:line="240" w:lineRule="exact"/>
              <w:jc w:val="left"/>
              <w:rPr>
                <w:rFonts w:ascii="宋体" w:hAnsi="宋体" w:cs="宋体"/>
                <w:kern w:val="0"/>
                <w:szCs w:val="21"/>
              </w:rPr>
            </w:pPr>
            <w:r>
              <w:rPr>
                <w:rFonts w:hint="eastAsia" w:ascii="宋体" w:hAnsi="宋体" w:cs="宋体"/>
                <w:kern w:val="0"/>
                <w:szCs w:val="21"/>
              </w:rPr>
              <w:t>一耳听力损失大于等于</w:t>
            </w:r>
            <w:r>
              <w:rPr>
                <w:rFonts w:ascii="宋体" w:hAnsi="宋体" w:cs="宋体"/>
                <w:kern w:val="0"/>
                <w:szCs w:val="21"/>
              </w:rPr>
              <w:t>91dB</w:t>
            </w:r>
          </w:p>
        </w:tc>
        <w:tc>
          <w:tcPr>
            <w:tcW w:w="1061" w:type="dxa"/>
            <w:shd w:val="clear" w:color="auto" w:fill="auto"/>
            <w:vAlign w:val="center"/>
          </w:tcPr>
          <w:p>
            <w:pPr>
              <w:widowControl/>
              <w:adjustRightInd w:val="0"/>
              <w:snapToGrid w:val="0"/>
              <w:spacing w:line="240" w:lineRule="exact"/>
              <w:jc w:val="center"/>
              <w:rPr>
                <w:rFonts w:ascii="宋体" w:hAnsi="宋体" w:cs="宋体"/>
                <w:kern w:val="0"/>
                <w:szCs w:val="21"/>
              </w:rPr>
            </w:pPr>
            <w:r>
              <w:rPr>
                <w:rFonts w:ascii="宋体" w:hAnsi="宋体" w:cs="宋体"/>
                <w:kern w:val="0"/>
                <w:szCs w:val="21"/>
              </w:rPr>
              <w:t>8级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 w:hRule="atLeast"/>
          <w:jc w:val="center"/>
        </w:trPr>
        <w:tc>
          <w:tcPr>
            <w:tcW w:w="7210" w:type="dxa"/>
            <w:shd w:val="clear" w:color="auto" w:fill="auto"/>
            <w:vAlign w:val="center"/>
          </w:tcPr>
          <w:p>
            <w:pPr>
              <w:widowControl/>
              <w:adjustRightInd w:val="0"/>
              <w:snapToGrid w:val="0"/>
              <w:spacing w:line="240" w:lineRule="exact"/>
              <w:jc w:val="left"/>
              <w:rPr>
                <w:rFonts w:ascii="宋体" w:hAnsi="宋体" w:cs="宋体"/>
                <w:kern w:val="0"/>
                <w:szCs w:val="21"/>
              </w:rPr>
            </w:pPr>
            <w:r>
              <w:rPr>
                <w:rFonts w:hint="eastAsia" w:ascii="宋体" w:hAnsi="宋体" w:cs="宋体"/>
                <w:kern w:val="0"/>
                <w:szCs w:val="21"/>
              </w:rPr>
              <w:t>一耳听力损失大于等于</w:t>
            </w:r>
            <w:r>
              <w:rPr>
                <w:rFonts w:ascii="宋体" w:hAnsi="宋体" w:cs="宋体"/>
                <w:kern w:val="0"/>
                <w:szCs w:val="21"/>
              </w:rPr>
              <w:t xml:space="preserve">56dB，且另一耳听力损失大于等于41dB </w:t>
            </w:r>
          </w:p>
        </w:tc>
        <w:tc>
          <w:tcPr>
            <w:tcW w:w="1061" w:type="dxa"/>
            <w:shd w:val="clear" w:color="auto" w:fill="auto"/>
            <w:vAlign w:val="center"/>
          </w:tcPr>
          <w:p>
            <w:pPr>
              <w:widowControl/>
              <w:adjustRightInd w:val="0"/>
              <w:snapToGrid w:val="0"/>
              <w:spacing w:line="240" w:lineRule="exact"/>
              <w:jc w:val="center"/>
              <w:rPr>
                <w:rFonts w:ascii="宋体" w:hAnsi="宋体" w:cs="宋体"/>
                <w:kern w:val="0"/>
                <w:szCs w:val="21"/>
              </w:rPr>
            </w:pPr>
            <w:r>
              <w:rPr>
                <w:rFonts w:ascii="宋体" w:hAnsi="宋体" w:cs="宋体"/>
                <w:kern w:val="0"/>
                <w:szCs w:val="21"/>
              </w:rPr>
              <w:t>9级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 w:hRule="atLeast"/>
          <w:jc w:val="center"/>
        </w:trPr>
        <w:tc>
          <w:tcPr>
            <w:tcW w:w="7210" w:type="dxa"/>
            <w:shd w:val="clear" w:color="auto" w:fill="auto"/>
            <w:vAlign w:val="center"/>
          </w:tcPr>
          <w:p>
            <w:pPr>
              <w:widowControl/>
              <w:adjustRightInd w:val="0"/>
              <w:snapToGrid w:val="0"/>
              <w:spacing w:line="240" w:lineRule="exact"/>
              <w:jc w:val="left"/>
              <w:rPr>
                <w:rFonts w:ascii="宋体" w:hAnsi="宋体" w:cs="宋体"/>
                <w:kern w:val="0"/>
                <w:szCs w:val="21"/>
              </w:rPr>
            </w:pPr>
            <w:r>
              <w:rPr>
                <w:rFonts w:hint="eastAsia" w:ascii="宋体" w:hAnsi="宋体" w:cs="宋体"/>
                <w:kern w:val="0"/>
                <w:szCs w:val="21"/>
              </w:rPr>
              <w:t>一耳听力损失大于等于</w:t>
            </w:r>
            <w:r>
              <w:rPr>
                <w:rFonts w:ascii="宋体" w:hAnsi="宋体" w:cs="宋体"/>
                <w:kern w:val="0"/>
                <w:szCs w:val="21"/>
              </w:rPr>
              <w:t>71dB</w:t>
            </w:r>
          </w:p>
        </w:tc>
        <w:tc>
          <w:tcPr>
            <w:tcW w:w="1061" w:type="dxa"/>
            <w:shd w:val="clear" w:color="auto" w:fill="auto"/>
            <w:vAlign w:val="center"/>
          </w:tcPr>
          <w:p>
            <w:pPr>
              <w:widowControl/>
              <w:adjustRightInd w:val="0"/>
              <w:snapToGrid w:val="0"/>
              <w:spacing w:line="240" w:lineRule="exact"/>
              <w:jc w:val="center"/>
              <w:rPr>
                <w:rFonts w:ascii="宋体" w:hAnsi="宋体" w:cs="宋体"/>
                <w:kern w:val="0"/>
                <w:szCs w:val="21"/>
              </w:rPr>
            </w:pPr>
            <w:r>
              <w:rPr>
                <w:rFonts w:ascii="宋体" w:hAnsi="宋体" w:cs="宋体"/>
                <w:kern w:val="0"/>
                <w:szCs w:val="21"/>
              </w:rPr>
              <w:t>9级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 w:hRule="atLeast"/>
          <w:jc w:val="center"/>
        </w:trPr>
        <w:tc>
          <w:tcPr>
            <w:tcW w:w="7210" w:type="dxa"/>
            <w:shd w:val="clear" w:color="auto" w:fill="auto"/>
            <w:vAlign w:val="center"/>
          </w:tcPr>
          <w:p>
            <w:pPr>
              <w:widowControl/>
              <w:adjustRightInd w:val="0"/>
              <w:snapToGrid w:val="0"/>
              <w:spacing w:line="240" w:lineRule="exact"/>
              <w:jc w:val="left"/>
              <w:rPr>
                <w:rFonts w:ascii="宋体" w:hAnsi="宋体" w:cs="宋体"/>
                <w:kern w:val="0"/>
                <w:szCs w:val="21"/>
              </w:rPr>
            </w:pPr>
            <w:r>
              <w:rPr>
                <w:rFonts w:hint="eastAsia" w:ascii="宋体" w:hAnsi="宋体" w:cs="宋体"/>
                <w:kern w:val="0"/>
                <w:szCs w:val="21"/>
              </w:rPr>
              <w:t>双耳听力损失大于等于</w:t>
            </w:r>
            <w:r>
              <w:rPr>
                <w:rFonts w:ascii="宋体" w:hAnsi="宋体" w:cs="宋体"/>
                <w:kern w:val="0"/>
                <w:szCs w:val="21"/>
              </w:rPr>
              <w:t>26dB</w:t>
            </w:r>
          </w:p>
        </w:tc>
        <w:tc>
          <w:tcPr>
            <w:tcW w:w="1061" w:type="dxa"/>
            <w:shd w:val="clear" w:color="auto" w:fill="auto"/>
            <w:vAlign w:val="center"/>
          </w:tcPr>
          <w:p>
            <w:pPr>
              <w:widowControl/>
              <w:adjustRightInd w:val="0"/>
              <w:snapToGrid w:val="0"/>
              <w:spacing w:line="240" w:lineRule="exact"/>
              <w:jc w:val="center"/>
              <w:rPr>
                <w:rFonts w:ascii="宋体" w:hAnsi="宋体" w:cs="宋体"/>
                <w:kern w:val="0"/>
                <w:szCs w:val="21"/>
              </w:rPr>
            </w:pPr>
            <w:r>
              <w:rPr>
                <w:rFonts w:ascii="宋体" w:hAnsi="宋体" w:cs="宋体"/>
                <w:kern w:val="0"/>
                <w:szCs w:val="21"/>
              </w:rPr>
              <w:t>10级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 w:hRule="atLeast"/>
          <w:jc w:val="center"/>
        </w:trPr>
        <w:tc>
          <w:tcPr>
            <w:tcW w:w="7210" w:type="dxa"/>
            <w:shd w:val="clear" w:color="auto" w:fill="auto"/>
            <w:vAlign w:val="center"/>
          </w:tcPr>
          <w:p>
            <w:pPr>
              <w:widowControl/>
              <w:adjustRightInd w:val="0"/>
              <w:snapToGrid w:val="0"/>
              <w:spacing w:line="240" w:lineRule="exact"/>
              <w:jc w:val="left"/>
              <w:rPr>
                <w:rFonts w:ascii="宋体" w:hAnsi="宋体" w:cs="宋体"/>
                <w:kern w:val="0"/>
                <w:szCs w:val="21"/>
              </w:rPr>
            </w:pPr>
            <w:r>
              <w:rPr>
                <w:rFonts w:hint="eastAsia" w:ascii="宋体" w:hAnsi="宋体" w:cs="宋体"/>
                <w:kern w:val="0"/>
                <w:szCs w:val="21"/>
              </w:rPr>
              <w:t>一耳听力损失大于等于</w:t>
            </w:r>
            <w:r>
              <w:rPr>
                <w:rFonts w:ascii="宋体" w:hAnsi="宋体" w:cs="宋体"/>
                <w:kern w:val="0"/>
                <w:szCs w:val="21"/>
              </w:rPr>
              <w:t>56dB</w:t>
            </w:r>
          </w:p>
        </w:tc>
        <w:tc>
          <w:tcPr>
            <w:tcW w:w="1061" w:type="dxa"/>
            <w:shd w:val="clear" w:color="auto" w:fill="auto"/>
            <w:vAlign w:val="center"/>
          </w:tcPr>
          <w:p>
            <w:pPr>
              <w:widowControl/>
              <w:adjustRightInd w:val="0"/>
              <w:snapToGrid w:val="0"/>
              <w:spacing w:line="240" w:lineRule="exact"/>
              <w:jc w:val="center"/>
              <w:rPr>
                <w:rFonts w:ascii="宋体" w:hAnsi="宋体" w:cs="宋体"/>
                <w:kern w:val="0"/>
                <w:szCs w:val="21"/>
              </w:rPr>
            </w:pPr>
            <w:r>
              <w:rPr>
                <w:rFonts w:ascii="宋体" w:hAnsi="宋体" w:cs="宋体"/>
                <w:kern w:val="0"/>
                <w:szCs w:val="21"/>
              </w:rPr>
              <w:t>10级</w:t>
            </w:r>
          </w:p>
        </w:tc>
      </w:tr>
      <w:bookmarkEnd w:id="122"/>
      <w:bookmarkEnd w:id="123"/>
    </w:tbl>
    <w:p>
      <w:pPr>
        <w:adjustRightInd w:val="0"/>
        <w:snapToGrid w:val="0"/>
        <w:spacing w:line="240" w:lineRule="exact"/>
        <w:ind w:firstLine="420" w:firstLineChars="200"/>
        <w:jc w:val="left"/>
        <w:rPr>
          <w:rFonts w:ascii="宋体" w:hAnsi="宋体" w:cs="宋体"/>
          <w:kern w:val="0"/>
          <w:szCs w:val="21"/>
        </w:rPr>
      </w:pPr>
    </w:p>
    <w:p>
      <w:pPr>
        <w:widowControl/>
        <w:numPr>
          <w:ilvl w:val="0"/>
          <w:numId w:val="12"/>
        </w:numPr>
        <w:adjustRightInd w:val="0"/>
        <w:contextualSpacing/>
        <w:jc w:val="left"/>
        <w:outlineLvl w:val="1"/>
        <w:rPr>
          <w:rFonts w:ascii="宋体" w:hAnsi="宋体"/>
          <w:b/>
          <w:bCs/>
          <w:kern w:val="0"/>
          <w:szCs w:val="21"/>
        </w:rPr>
      </w:pPr>
      <w:bookmarkStart w:id="124" w:name="_Toc356463474"/>
      <w:bookmarkStart w:id="125" w:name="_Toc390103091"/>
      <w:bookmarkStart w:id="126" w:name="_Toc515984305"/>
      <w:bookmarkStart w:id="127" w:name="_Toc515985867"/>
      <w:bookmarkStart w:id="128" w:name="_Toc21171"/>
      <w:r>
        <w:rPr>
          <w:rFonts w:hint="eastAsia" w:ascii="宋体" w:hAnsi="宋体"/>
          <w:b/>
          <w:bCs/>
          <w:kern w:val="0"/>
          <w:szCs w:val="21"/>
        </w:rPr>
        <w:t>发声和言语的结构和功能</w:t>
      </w:r>
      <w:bookmarkEnd w:id="124"/>
      <w:bookmarkEnd w:id="125"/>
      <w:bookmarkEnd w:id="126"/>
      <w:bookmarkEnd w:id="127"/>
      <w:bookmarkEnd w:id="128"/>
    </w:p>
    <w:p>
      <w:pPr>
        <w:widowControl/>
        <w:numPr>
          <w:ilvl w:val="1"/>
          <w:numId w:val="12"/>
        </w:numPr>
        <w:adjustRightInd w:val="0"/>
        <w:ind w:left="0" w:firstLine="0"/>
        <w:contextualSpacing/>
        <w:jc w:val="left"/>
        <w:outlineLvl w:val="2"/>
        <w:rPr>
          <w:rFonts w:ascii="宋体" w:hAnsi="宋体" w:cs="宋体"/>
          <w:b/>
          <w:bCs/>
          <w:kern w:val="0"/>
          <w:szCs w:val="21"/>
        </w:rPr>
      </w:pPr>
      <w:bookmarkStart w:id="129" w:name="_Toc356463475"/>
      <w:bookmarkStart w:id="130" w:name="_Toc390103092"/>
      <w:bookmarkStart w:id="131" w:name="_Toc515984306"/>
      <w:bookmarkStart w:id="132" w:name="_Toc515985868"/>
      <w:bookmarkStart w:id="133" w:name="_Toc26541"/>
      <w:r>
        <w:rPr>
          <w:rFonts w:hint="eastAsia" w:ascii="宋体" w:hAnsi="宋体" w:cs="宋体"/>
          <w:b/>
          <w:bCs/>
          <w:kern w:val="0"/>
          <w:szCs w:val="21"/>
        </w:rPr>
        <w:t>鼻的结构损伤</w:t>
      </w:r>
      <w:bookmarkEnd w:id="129"/>
      <w:bookmarkEnd w:id="130"/>
      <w:bookmarkEnd w:id="131"/>
      <w:bookmarkEnd w:id="132"/>
      <w:bookmarkEnd w:id="133"/>
    </w:p>
    <w:p>
      <w:pPr>
        <w:adjustRightInd w:val="0"/>
        <w:snapToGrid w:val="0"/>
        <w:spacing w:line="240" w:lineRule="exact"/>
        <w:ind w:firstLine="420" w:firstLineChars="200"/>
        <w:jc w:val="left"/>
        <w:rPr>
          <w:rFonts w:ascii="宋体" w:hAnsi="宋体" w:cs="宋体"/>
          <w:kern w:val="0"/>
          <w:szCs w:val="21"/>
        </w:rPr>
      </w:pPr>
    </w:p>
    <w:tbl>
      <w:tblPr>
        <w:tblStyle w:val="28"/>
        <w:tblW w:w="824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02"/>
        <w:gridCol w:w="10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 w:hRule="atLeast"/>
          <w:jc w:val="center"/>
        </w:trPr>
        <w:tc>
          <w:tcPr>
            <w:tcW w:w="7202" w:type="dxa"/>
            <w:shd w:val="clear" w:color="auto" w:fill="auto"/>
          </w:tcPr>
          <w:p>
            <w:pPr>
              <w:widowControl/>
              <w:adjustRightInd w:val="0"/>
              <w:snapToGrid w:val="0"/>
              <w:spacing w:line="240" w:lineRule="exact"/>
              <w:jc w:val="left"/>
              <w:rPr>
                <w:rFonts w:ascii="宋体" w:hAnsi="宋体" w:cs="宋体"/>
                <w:kern w:val="0"/>
                <w:szCs w:val="21"/>
              </w:rPr>
            </w:pPr>
            <w:r>
              <w:rPr>
                <w:rFonts w:hint="eastAsia" w:ascii="宋体" w:hAnsi="宋体" w:cs="宋体"/>
                <w:kern w:val="0"/>
                <w:szCs w:val="21"/>
              </w:rPr>
              <w:t>外鼻部完全缺失</w:t>
            </w:r>
          </w:p>
        </w:tc>
        <w:tc>
          <w:tcPr>
            <w:tcW w:w="1043" w:type="dxa"/>
            <w:shd w:val="clear" w:color="auto" w:fill="auto"/>
          </w:tcPr>
          <w:p>
            <w:pPr>
              <w:widowControl/>
              <w:adjustRightInd w:val="0"/>
              <w:snapToGrid w:val="0"/>
              <w:spacing w:line="240" w:lineRule="exact"/>
              <w:jc w:val="center"/>
              <w:rPr>
                <w:rFonts w:ascii="宋体" w:hAnsi="宋体" w:cs="宋体"/>
                <w:color w:val="000000"/>
                <w:kern w:val="0"/>
                <w:szCs w:val="21"/>
              </w:rPr>
            </w:pPr>
            <w:r>
              <w:rPr>
                <w:rFonts w:ascii="宋体" w:hAnsi="宋体" w:cs="宋体"/>
                <w:color w:val="000000"/>
                <w:kern w:val="0"/>
                <w:szCs w:val="21"/>
              </w:rPr>
              <w:t>5级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 w:hRule="atLeast"/>
          <w:jc w:val="center"/>
        </w:trPr>
        <w:tc>
          <w:tcPr>
            <w:tcW w:w="7202" w:type="dxa"/>
            <w:shd w:val="clear" w:color="auto" w:fill="auto"/>
          </w:tcPr>
          <w:p>
            <w:pPr>
              <w:widowControl/>
              <w:adjustRightInd w:val="0"/>
              <w:snapToGrid w:val="0"/>
              <w:spacing w:line="240" w:lineRule="exact"/>
              <w:jc w:val="left"/>
              <w:rPr>
                <w:rFonts w:ascii="宋体" w:hAnsi="宋体" w:cs="宋体"/>
                <w:kern w:val="0"/>
                <w:szCs w:val="21"/>
              </w:rPr>
            </w:pPr>
            <w:r>
              <w:rPr>
                <w:rFonts w:hint="eastAsia" w:ascii="宋体" w:hAnsi="宋体" w:cs="宋体"/>
                <w:kern w:val="0"/>
                <w:szCs w:val="21"/>
              </w:rPr>
              <w:t>外鼻部大部分缺损</w:t>
            </w:r>
          </w:p>
        </w:tc>
        <w:tc>
          <w:tcPr>
            <w:tcW w:w="1043" w:type="dxa"/>
            <w:shd w:val="clear" w:color="auto" w:fill="auto"/>
          </w:tcPr>
          <w:p>
            <w:pPr>
              <w:widowControl/>
              <w:adjustRightInd w:val="0"/>
              <w:snapToGrid w:val="0"/>
              <w:spacing w:line="240" w:lineRule="exact"/>
              <w:jc w:val="center"/>
              <w:rPr>
                <w:rFonts w:ascii="宋体" w:hAnsi="宋体" w:cs="宋体"/>
                <w:color w:val="000000"/>
                <w:kern w:val="0"/>
                <w:szCs w:val="21"/>
              </w:rPr>
            </w:pPr>
            <w:r>
              <w:rPr>
                <w:rFonts w:ascii="宋体" w:hAnsi="宋体" w:cs="宋体"/>
                <w:color w:val="000000"/>
                <w:kern w:val="0"/>
                <w:szCs w:val="21"/>
              </w:rPr>
              <w:t>7级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8" w:hRule="atLeast"/>
          <w:jc w:val="center"/>
        </w:trPr>
        <w:tc>
          <w:tcPr>
            <w:tcW w:w="7202" w:type="dxa"/>
            <w:shd w:val="clear" w:color="auto" w:fill="auto"/>
          </w:tcPr>
          <w:p>
            <w:pPr>
              <w:widowControl/>
              <w:adjustRightInd w:val="0"/>
              <w:snapToGrid w:val="0"/>
              <w:spacing w:line="240" w:lineRule="exact"/>
              <w:jc w:val="left"/>
              <w:rPr>
                <w:rFonts w:ascii="宋体" w:hAnsi="宋体" w:cs="宋体"/>
                <w:kern w:val="0"/>
                <w:szCs w:val="21"/>
              </w:rPr>
            </w:pPr>
            <w:r>
              <w:rPr>
                <w:rFonts w:hint="eastAsia" w:ascii="宋体" w:hAnsi="宋体" w:cs="宋体"/>
                <w:kern w:val="0"/>
                <w:szCs w:val="21"/>
              </w:rPr>
              <w:t>鼻尖及一侧鼻翼缺损</w:t>
            </w:r>
          </w:p>
        </w:tc>
        <w:tc>
          <w:tcPr>
            <w:tcW w:w="1043" w:type="dxa"/>
            <w:shd w:val="clear" w:color="auto" w:fill="auto"/>
          </w:tcPr>
          <w:p>
            <w:pPr>
              <w:widowControl/>
              <w:adjustRightInd w:val="0"/>
              <w:snapToGrid w:val="0"/>
              <w:spacing w:line="240" w:lineRule="exact"/>
              <w:jc w:val="center"/>
              <w:rPr>
                <w:rFonts w:ascii="宋体" w:hAnsi="宋体" w:cs="宋体"/>
                <w:color w:val="000000"/>
                <w:kern w:val="0"/>
                <w:szCs w:val="21"/>
              </w:rPr>
            </w:pPr>
            <w:r>
              <w:rPr>
                <w:rFonts w:ascii="宋体" w:hAnsi="宋体" w:cs="宋体"/>
                <w:color w:val="000000"/>
                <w:kern w:val="0"/>
                <w:szCs w:val="21"/>
              </w:rPr>
              <w:t>8级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1" w:hRule="atLeast"/>
          <w:jc w:val="center"/>
        </w:trPr>
        <w:tc>
          <w:tcPr>
            <w:tcW w:w="7202" w:type="dxa"/>
            <w:shd w:val="clear" w:color="auto" w:fill="auto"/>
          </w:tcPr>
          <w:p>
            <w:pPr>
              <w:widowControl/>
              <w:adjustRightInd w:val="0"/>
              <w:snapToGrid w:val="0"/>
              <w:spacing w:line="240" w:lineRule="exact"/>
              <w:jc w:val="left"/>
              <w:rPr>
                <w:rFonts w:ascii="宋体" w:hAnsi="宋体" w:cs="宋体"/>
                <w:kern w:val="0"/>
                <w:szCs w:val="21"/>
              </w:rPr>
            </w:pPr>
            <w:r>
              <w:rPr>
                <w:rFonts w:hint="eastAsia" w:ascii="宋体" w:hAnsi="宋体" w:cs="宋体"/>
                <w:kern w:val="0"/>
                <w:szCs w:val="21"/>
              </w:rPr>
              <w:t>双侧鼻腔或鼻咽部闭锁</w:t>
            </w:r>
          </w:p>
        </w:tc>
        <w:tc>
          <w:tcPr>
            <w:tcW w:w="1043" w:type="dxa"/>
            <w:shd w:val="clear" w:color="auto" w:fill="auto"/>
          </w:tcPr>
          <w:p>
            <w:pPr>
              <w:widowControl/>
              <w:adjustRightInd w:val="0"/>
              <w:snapToGrid w:val="0"/>
              <w:spacing w:line="240" w:lineRule="exact"/>
              <w:jc w:val="center"/>
              <w:rPr>
                <w:rFonts w:ascii="宋体" w:hAnsi="宋体" w:cs="宋体"/>
                <w:color w:val="000000"/>
                <w:kern w:val="0"/>
                <w:szCs w:val="21"/>
              </w:rPr>
            </w:pPr>
            <w:r>
              <w:rPr>
                <w:rFonts w:ascii="宋体" w:hAnsi="宋体" w:cs="宋体"/>
                <w:color w:val="000000"/>
                <w:kern w:val="0"/>
                <w:szCs w:val="21"/>
              </w:rPr>
              <w:t>8级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 w:hRule="atLeast"/>
          <w:jc w:val="center"/>
        </w:trPr>
        <w:tc>
          <w:tcPr>
            <w:tcW w:w="7202" w:type="dxa"/>
            <w:shd w:val="clear" w:color="auto" w:fill="auto"/>
          </w:tcPr>
          <w:p>
            <w:pPr>
              <w:widowControl/>
              <w:adjustRightInd w:val="0"/>
              <w:snapToGrid w:val="0"/>
              <w:spacing w:line="240" w:lineRule="exact"/>
              <w:jc w:val="left"/>
              <w:rPr>
                <w:rFonts w:ascii="宋体" w:hAnsi="宋体" w:cs="宋体"/>
                <w:kern w:val="0"/>
                <w:szCs w:val="21"/>
              </w:rPr>
            </w:pPr>
            <w:r>
              <w:rPr>
                <w:rFonts w:hint="eastAsia" w:ascii="宋体" w:hAnsi="宋体" w:cs="宋体"/>
                <w:kern w:val="0"/>
                <w:szCs w:val="21"/>
              </w:rPr>
              <w:t>一侧鼻翼缺损</w:t>
            </w:r>
          </w:p>
        </w:tc>
        <w:tc>
          <w:tcPr>
            <w:tcW w:w="1043" w:type="dxa"/>
            <w:shd w:val="clear" w:color="auto" w:fill="auto"/>
          </w:tcPr>
          <w:p>
            <w:pPr>
              <w:widowControl/>
              <w:adjustRightInd w:val="0"/>
              <w:snapToGrid w:val="0"/>
              <w:spacing w:line="240" w:lineRule="exact"/>
              <w:jc w:val="center"/>
              <w:rPr>
                <w:rFonts w:ascii="宋体" w:hAnsi="宋体" w:cs="宋体"/>
                <w:color w:val="000000"/>
                <w:kern w:val="0"/>
                <w:szCs w:val="21"/>
              </w:rPr>
            </w:pPr>
            <w:r>
              <w:rPr>
                <w:rFonts w:ascii="宋体" w:hAnsi="宋体" w:cs="宋体"/>
                <w:color w:val="000000"/>
                <w:kern w:val="0"/>
                <w:szCs w:val="21"/>
              </w:rPr>
              <w:t>9级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 w:hRule="atLeast"/>
          <w:jc w:val="center"/>
        </w:trPr>
        <w:tc>
          <w:tcPr>
            <w:tcW w:w="7202" w:type="dxa"/>
            <w:shd w:val="clear" w:color="auto" w:fill="auto"/>
          </w:tcPr>
          <w:p>
            <w:pPr>
              <w:widowControl/>
              <w:adjustRightInd w:val="0"/>
              <w:snapToGrid w:val="0"/>
              <w:spacing w:line="240" w:lineRule="exact"/>
              <w:jc w:val="left"/>
              <w:rPr>
                <w:rFonts w:ascii="宋体" w:hAnsi="宋体" w:cs="宋体"/>
                <w:kern w:val="0"/>
                <w:szCs w:val="21"/>
              </w:rPr>
            </w:pPr>
            <w:r>
              <w:rPr>
                <w:rFonts w:hint="eastAsia" w:ascii="宋体" w:hAnsi="宋体" w:cs="宋体"/>
                <w:kern w:val="0"/>
                <w:szCs w:val="21"/>
              </w:rPr>
              <w:t>单侧鼻腔或鼻孔闭锁</w:t>
            </w:r>
          </w:p>
        </w:tc>
        <w:tc>
          <w:tcPr>
            <w:tcW w:w="1043" w:type="dxa"/>
            <w:shd w:val="clear" w:color="auto" w:fill="auto"/>
          </w:tcPr>
          <w:p>
            <w:pPr>
              <w:widowControl/>
              <w:adjustRightInd w:val="0"/>
              <w:snapToGrid w:val="0"/>
              <w:spacing w:line="240" w:lineRule="exact"/>
              <w:jc w:val="center"/>
              <w:rPr>
                <w:rFonts w:ascii="宋体" w:hAnsi="宋体" w:cs="宋体"/>
                <w:color w:val="000000"/>
                <w:kern w:val="0"/>
                <w:szCs w:val="21"/>
              </w:rPr>
            </w:pPr>
            <w:r>
              <w:rPr>
                <w:rFonts w:ascii="宋体" w:hAnsi="宋体" w:cs="宋体"/>
                <w:color w:val="000000"/>
                <w:kern w:val="0"/>
                <w:szCs w:val="21"/>
              </w:rPr>
              <w:t>10级</w:t>
            </w:r>
          </w:p>
        </w:tc>
      </w:tr>
    </w:tbl>
    <w:p>
      <w:pPr>
        <w:adjustRightInd w:val="0"/>
        <w:snapToGrid w:val="0"/>
        <w:spacing w:line="240" w:lineRule="exact"/>
        <w:ind w:firstLine="420" w:firstLineChars="200"/>
        <w:jc w:val="left"/>
        <w:rPr>
          <w:rFonts w:ascii="宋体" w:hAnsi="宋体" w:cs="宋体"/>
          <w:kern w:val="0"/>
          <w:szCs w:val="21"/>
        </w:rPr>
      </w:pPr>
    </w:p>
    <w:p>
      <w:pPr>
        <w:widowControl/>
        <w:numPr>
          <w:ilvl w:val="1"/>
          <w:numId w:val="12"/>
        </w:numPr>
        <w:adjustRightInd w:val="0"/>
        <w:snapToGrid w:val="0"/>
        <w:ind w:left="0" w:firstLine="0"/>
        <w:jc w:val="left"/>
        <w:outlineLvl w:val="2"/>
        <w:rPr>
          <w:rFonts w:ascii="宋体" w:hAnsi="宋体" w:cs="宋体"/>
          <w:b/>
          <w:bCs/>
          <w:kern w:val="0"/>
          <w:szCs w:val="21"/>
        </w:rPr>
      </w:pPr>
      <w:bookmarkStart w:id="134" w:name="_Toc356463476"/>
      <w:bookmarkStart w:id="135" w:name="_Toc390103093"/>
      <w:bookmarkStart w:id="136" w:name="_Toc515984307"/>
      <w:bookmarkStart w:id="137" w:name="_Toc515985869"/>
      <w:bookmarkStart w:id="138" w:name="_Toc16638"/>
      <w:r>
        <w:rPr>
          <w:rFonts w:hint="eastAsia" w:ascii="宋体" w:hAnsi="宋体" w:cs="宋体"/>
          <w:b/>
          <w:bCs/>
          <w:kern w:val="0"/>
          <w:szCs w:val="21"/>
        </w:rPr>
        <w:t>口腔的结构损伤</w:t>
      </w:r>
      <w:bookmarkEnd w:id="134"/>
      <w:bookmarkEnd w:id="135"/>
      <w:bookmarkEnd w:id="136"/>
      <w:bookmarkEnd w:id="137"/>
      <w:bookmarkEnd w:id="138"/>
    </w:p>
    <w:p>
      <w:pPr>
        <w:adjustRightInd w:val="0"/>
        <w:snapToGrid w:val="0"/>
        <w:spacing w:line="240" w:lineRule="exact"/>
        <w:ind w:firstLine="420" w:firstLineChars="200"/>
        <w:jc w:val="left"/>
        <w:rPr>
          <w:rFonts w:ascii="宋体" w:hAnsi="宋体" w:cs="宋体"/>
          <w:kern w:val="0"/>
          <w:szCs w:val="21"/>
        </w:rPr>
      </w:pPr>
    </w:p>
    <w:tbl>
      <w:tblPr>
        <w:tblStyle w:val="28"/>
        <w:tblW w:w="825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16"/>
        <w:gridCol w:w="10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7" w:hRule="atLeast"/>
          <w:jc w:val="center"/>
        </w:trPr>
        <w:tc>
          <w:tcPr>
            <w:tcW w:w="7216" w:type="dxa"/>
            <w:shd w:val="clear" w:color="auto" w:fill="auto"/>
          </w:tcPr>
          <w:p>
            <w:pPr>
              <w:widowControl/>
              <w:adjustRightInd w:val="0"/>
              <w:snapToGrid w:val="0"/>
              <w:spacing w:line="240" w:lineRule="exact"/>
              <w:jc w:val="left"/>
              <w:rPr>
                <w:rFonts w:ascii="宋体" w:hAnsi="宋体" w:cs="宋体"/>
                <w:kern w:val="0"/>
                <w:szCs w:val="21"/>
              </w:rPr>
            </w:pPr>
            <w:r>
              <w:rPr>
                <w:rFonts w:hint="eastAsia" w:ascii="宋体" w:hAnsi="宋体" w:cs="宋体"/>
                <w:kern w:val="0"/>
                <w:szCs w:val="21"/>
              </w:rPr>
              <w:t>舌缺损大于全舌的</w:t>
            </w:r>
            <w:r>
              <w:rPr>
                <w:rFonts w:ascii="宋体" w:hAnsi="宋体" w:cs="宋体"/>
                <w:kern w:val="0"/>
                <w:szCs w:val="21"/>
              </w:rPr>
              <w:t>2/3</w:t>
            </w:r>
          </w:p>
        </w:tc>
        <w:tc>
          <w:tcPr>
            <w:tcW w:w="1043" w:type="dxa"/>
            <w:shd w:val="clear" w:color="auto" w:fill="auto"/>
          </w:tcPr>
          <w:p>
            <w:pPr>
              <w:widowControl/>
              <w:adjustRightInd w:val="0"/>
              <w:snapToGrid w:val="0"/>
              <w:spacing w:line="240" w:lineRule="exact"/>
              <w:jc w:val="center"/>
              <w:rPr>
                <w:rFonts w:ascii="宋体" w:hAnsi="宋体" w:cs="宋体"/>
                <w:color w:val="000000"/>
                <w:kern w:val="0"/>
                <w:szCs w:val="21"/>
              </w:rPr>
            </w:pPr>
            <w:r>
              <w:rPr>
                <w:rFonts w:ascii="宋体" w:hAnsi="宋体" w:cs="宋体"/>
                <w:color w:val="000000"/>
                <w:kern w:val="0"/>
                <w:szCs w:val="21"/>
              </w:rPr>
              <w:t xml:space="preserve">3 </w:t>
            </w:r>
            <w:r>
              <w:rPr>
                <w:rFonts w:hint="eastAsia" w:ascii="宋体" w:hAnsi="宋体" w:cs="宋体"/>
                <w:color w:val="000000"/>
                <w:kern w:val="0"/>
                <w:szCs w:val="21"/>
              </w:rPr>
              <w:t>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 w:hRule="atLeast"/>
          <w:jc w:val="center"/>
        </w:trPr>
        <w:tc>
          <w:tcPr>
            <w:tcW w:w="7216" w:type="dxa"/>
            <w:shd w:val="clear" w:color="auto" w:fill="auto"/>
          </w:tcPr>
          <w:p>
            <w:pPr>
              <w:widowControl/>
              <w:adjustRightInd w:val="0"/>
              <w:snapToGrid w:val="0"/>
              <w:spacing w:line="240" w:lineRule="exact"/>
              <w:jc w:val="left"/>
              <w:rPr>
                <w:rFonts w:ascii="宋体" w:hAnsi="宋体" w:cs="宋体"/>
                <w:kern w:val="0"/>
                <w:szCs w:val="21"/>
              </w:rPr>
            </w:pPr>
            <w:r>
              <w:rPr>
                <w:rFonts w:hint="eastAsia" w:ascii="宋体" w:hAnsi="宋体" w:cs="宋体"/>
                <w:kern w:val="0"/>
                <w:szCs w:val="21"/>
              </w:rPr>
              <w:t>舌缺损大于全舌的</w:t>
            </w:r>
            <w:r>
              <w:rPr>
                <w:rFonts w:ascii="宋体" w:hAnsi="宋体" w:cs="宋体"/>
                <w:kern w:val="0"/>
                <w:szCs w:val="21"/>
              </w:rPr>
              <w:t>1/3</w:t>
            </w:r>
          </w:p>
        </w:tc>
        <w:tc>
          <w:tcPr>
            <w:tcW w:w="1043" w:type="dxa"/>
            <w:shd w:val="clear" w:color="auto" w:fill="auto"/>
          </w:tcPr>
          <w:p>
            <w:pPr>
              <w:widowControl/>
              <w:adjustRightInd w:val="0"/>
              <w:snapToGrid w:val="0"/>
              <w:spacing w:line="240" w:lineRule="exact"/>
              <w:jc w:val="center"/>
              <w:rPr>
                <w:rFonts w:ascii="宋体" w:hAnsi="宋体" w:cs="宋体"/>
                <w:color w:val="000000"/>
                <w:kern w:val="0"/>
                <w:szCs w:val="21"/>
              </w:rPr>
            </w:pPr>
            <w:r>
              <w:rPr>
                <w:rFonts w:ascii="宋体" w:hAnsi="宋体" w:cs="宋体"/>
                <w:color w:val="000000"/>
                <w:kern w:val="0"/>
                <w:szCs w:val="21"/>
              </w:rPr>
              <w:t xml:space="preserve">6 </w:t>
            </w:r>
            <w:r>
              <w:rPr>
                <w:rFonts w:hint="eastAsia" w:ascii="宋体" w:hAnsi="宋体" w:cs="宋体"/>
                <w:color w:val="000000"/>
                <w:kern w:val="0"/>
                <w:szCs w:val="21"/>
              </w:rPr>
              <w:t>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6" w:hRule="atLeast"/>
          <w:jc w:val="center"/>
        </w:trPr>
        <w:tc>
          <w:tcPr>
            <w:tcW w:w="7216" w:type="dxa"/>
            <w:shd w:val="clear" w:color="auto" w:fill="auto"/>
          </w:tcPr>
          <w:p>
            <w:pPr>
              <w:widowControl/>
              <w:adjustRightInd w:val="0"/>
              <w:snapToGrid w:val="0"/>
              <w:spacing w:line="240" w:lineRule="exact"/>
              <w:jc w:val="left"/>
              <w:rPr>
                <w:rFonts w:ascii="宋体" w:hAnsi="宋体" w:cs="宋体"/>
                <w:kern w:val="0"/>
                <w:szCs w:val="21"/>
              </w:rPr>
            </w:pPr>
            <w:r>
              <w:rPr>
                <w:rFonts w:hint="eastAsia" w:ascii="宋体" w:hAnsi="宋体" w:cs="宋体"/>
                <w:kern w:val="0"/>
                <w:szCs w:val="21"/>
              </w:rPr>
              <w:t>口腔损伤导致牙齿脱落大于等于</w:t>
            </w:r>
            <w:r>
              <w:rPr>
                <w:rFonts w:ascii="宋体" w:hAnsi="宋体" w:cs="宋体"/>
                <w:kern w:val="0"/>
                <w:szCs w:val="21"/>
              </w:rPr>
              <w:t>16枚</w:t>
            </w:r>
          </w:p>
        </w:tc>
        <w:tc>
          <w:tcPr>
            <w:tcW w:w="1043" w:type="dxa"/>
            <w:shd w:val="clear" w:color="auto" w:fill="auto"/>
          </w:tcPr>
          <w:p>
            <w:pPr>
              <w:widowControl/>
              <w:adjustRightInd w:val="0"/>
              <w:snapToGrid w:val="0"/>
              <w:spacing w:line="240" w:lineRule="exact"/>
              <w:jc w:val="center"/>
              <w:rPr>
                <w:rFonts w:ascii="宋体" w:hAnsi="宋体" w:cs="宋体"/>
                <w:color w:val="000000"/>
                <w:kern w:val="0"/>
                <w:szCs w:val="21"/>
              </w:rPr>
            </w:pPr>
            <w:r>
              <w:rPr>
                <w:rFonts w:ascii="宋体" w:hAnsi="宋体" w:cs="宋体"/>
                <w:color w:val="000000"/>
                <w:kern w:val="0"/>
                <w:szCs w:val="21"/>
              </w:rPr>
              <w:t>9级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6" w:hRule="atLeast"/>
          <w:jc w:val="center"/>
        </w:trPr>
        <w:tc>
          <w:tcPr>
            <w:tcW w:w="7216" w:type="dxa"/>
            <w:shd w:val="clear" w:color="auto" w:fill="auto"/>
          </w:tcPr>
          <w:p>
            <w:pPr>
              <w:widowControl/>
              <w:adjustRightInd w:val="0"/>
              <w:snapToGrid w:val="0"/>
              <w:spacing w:line="240" w:lineRule="exact"/>
              <w:jc w:val="left"/>
              <w:rPr>
                <w:rFonts w:ascii="宋体" w:hAnsi="宋体" w:cs="宋体"/>
                <w:kern w:val="0"/>
                <w:szCs w:val="21"/>
              </w:rPr>
            </w:pPr>
            <w:r>
              <w:rPr>
                <w:rFonts w:hint="eastAsia" w:ascii="宋体" w:hAnsi="宋体" w:cs="宋体"/>
                <w:kern w:val="0"/>
                <w:szCs w:val="21"/>
              </w:rPr>
              <w:t>口腔损伤导致牙齿脱落大于等于</w:t>
            </w:r>
            <w:r>
              <w:rPr>
                <w:rFonts w:ascii="宋体" w:hAnsi="宋体" w:cs="宋体"/>
                <w:kern w:val="0"/>
                <w:szCs w:val="21"/>
              </w:rPr>
              <w:t>8枚</w:t>
            </w:r>
          </w:p>
        </w:tc>
        <w:tc>
          <w:tcPr>
            <w:tcW w:w="1043" w:type="dxa"/>
            <w:shd w:val="clear" w:color="auto" w:fill="auto"/>
          </w:tcPr>
          <w:p>
            <w:pPr>
              <w:widowControl/>
              <w:adjustRightInd w:val="0"/>
              <w:snapToGrid w:val="0"/>
              <w:spacing w:line="240" w:lineRule="exact"/>
              <w:jc w:val="center"/>
              <w:rPr>
                <w:rFonts w:ascii="宋体" w:hAnsi="宋体" w:cs="宋体"/>
                <w:color w:val="000000"/>
                <w:kern w:val="0"/>
                <w:szCs w:val="21"/>
              </w:rPr>
            </w:pPr>
            <w:r>
              <w:rPr>
                <w:rFonts w:ascii="宋体" w:hAnsi="宋体" w:cs="宋体"/>
                <w:color w:val="000000"/>
                <w:kern w:val="0"/>
                <w:szCs w:val="21"/>
              </w:rPr>
              <w:t>10级</w:t>
            </w:r>
          </w:p>
        </w:tc>
      </w:tr>
    </w:tbl>
    <w:p>
      <w:pPr>
        <w:adjustRightInd w:val="0"/>
        <w:snapToGrid w:val="0"/>
        <w:spacing w:line="240" w:lineRule="exact"/>
        <w:ind w:firstLine="420" w:firstLineChars="200"/>
        <w:jc w:val="left"/>
        <w:rPr>
          <w:rFonts w:ascii="宋体" w:hAnsi="宋体" w:cs="宋体"/>
          <w:kern w:val="0"/>
          <w:szCs w:val="21"/>
        </w:rPr>
      </w:pPr>
    </w:p>
    <w:p>
      <w:pPr>
        <w:widowControl/>
        <w:numPr>
          <w:ilvl w:val="1"/>
          <w:numId w:val="12"/>
        </w:numPr>
        <w:adjustRightInd w:val="0"/>
        <w:ind w:left="0" w:firstLine="0"/>
        <w:contextualSpacing/>
        <w:jc w:val="left"/>
        <w:outlineLvl w:val="2"/>
        <w:rPr>
          <w:rFonts w:ascii="宋体" w:hAnsi="宋体" w:cs="宋体"/>
          <w:b/>
          <w:bCs/>
          <w:kern w:val="0"/>
          <w:szCs w:val="21"/>
        </w:rPr>
      </w:pPr>
      <w:bookmarkStart w:id="139" w:name="_Toc356463477"/>
      <w:bookmarkStart w:id="140" w:name="_Toc390103094"/>
      <w:bookmarkStart w:id="141" w:name="_Toc515984308"/>
      <w:bookmarkStart w:id="142" w:name="_Toc515985870"/>
      <w:bookmarkStart w:id="143" w:name="_Toc13635"/>
      <w:r>
        <w:rPr>
          <w:rFonts w:hint="eastAsia" w:ascii="宋体" w:hAnsi="宋体" w:cs="宋体"/>
          <w:b/>
          <w:bCs/>
          <w:kern w:val="0"/>
          <w:szCs w:val="21"/>
        </w:rPr>
        <w:t>发声和言语的功能障碍</w:t>
      </w:r>
      <w:bookmarkEnd w:id="139"/>
      <w:bookmarkEnd w:id="140"/>
      <w:bookmarkEnd w:id="141"/>
      <w:bookmarkEnd w:id="142"/>
      <w:bookmarkEnd w:id="143"/>
    </w:p>
    <w:p>
      <w:pPr>
        <w:widowControl/>
        <w:adjustRightInd w:val="0"/>
        <w:ind w:firstLine="420" w:firstLineChars="200"/>
        <w:contextualSpacing/>
        <w:jc w:val="left"/>
        <w:rPr>
          <w:rFonts w:ascii="宋体" w:hAnsi="宋体" w:cs="宋体"/>
          <w:kern w:val="0"/>
          <w:szCs w:val="21"/>
        </w:rPr>
      </w:pPr>
      <w:r>
        <w:rPr>
          <w:rFonts w:hint="eastAsia" w:ascii="宋体" w:hAnsi="宋体" w:cs="宋体"/>
          <w:kern w:val="0"/>
          <w:szCs w:val="21"/>
        </w:rPr>
        <w:t>本标准中的发声和言语的功能障碍是指语言功能丧失。</w:t>
      </w:r>
    </w:p>
    <w:p>
      <w:pPr>
        <w:adjustRightInd w:val="0"/>
        <w:snapToGrid w:val="0"/>
        <w:spacing w:line="240" w:lineRule="exact"/>
        <w:ind w:firstLine="420" w:firstLineChars="200"/>
        <w:jc w:val="left"/>
        <w:rPr>
          <w:rFonts w:ascii="宋体" w:hAnsi="宋体" w:cs="宋体"/>
          <w:kern w:val="0"/>
          <w:szCs w:val="21"/>
        </w:rPr>
      </w:pPr>
    </w:p>
    <w:tbl>
      <w:tblPr>
        <w:tblStyle w:val="28"/>
        <w:tblW w:w="8273" w:type="dxa"/>
        <w:jc w:val="center"/>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30"/>
        <w:gridCol w:w="10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 w:hRule="atLeast"/>
          <w:jc w:val="center"/>
        </w:trPr>
        <w:tc>
          <w:tcPr>
            <w:tcW w:w="7230" w:type="dxa"/>
            <w:shd w:val="clear" w:color="auto" w:fill="auto"/>
          </w:tcPr>
          <w:p>
            <w:pPr>
              <w:widowControl/>
              <w:adjustRightInd w:val="0"/>
              <w:snapToGrid w:val="0"/>
              <w:spacing w:line="240" w:lineRule="exact"/>
              <w:jc w:val="left"/>
              <w:rPr>
                <w:rFonts w:ascii="宋体" w:hAnsi="宋体" w:cs="宋体"/>
                <w:kern w:val="0"/>
                <w:szCs w:val="21"/>
              </w:rPr>
            </w:pPr>
            <w:r>
              <w:rPr>
                <w:rFonts w:hint="eastAsia" w:ascii="宋体" w:hAnsi="宋体" w:cs="宋体"/>
                <w:kern w:val="0"/>
                <w:szCs w:val="21"/>
              </w:rPr>
              <w:t>语言功能完全丧失</w:t>
            </w:r>
          </w:p>
        </w:tc>
        <w:tc>
          <w:tcPr>
            <w:tcW w:w="1043" w:type="dxa"/>
            <w:shd w:val="clear" w:color="auto" w:fill="auto"/>
          </w:tcPr>
          <w:p>
            <w:pPr>
              <w:widowControl/>
              <w:adjustRightInd w:val="0"/>
              <w:snapToGrid w:val="0"/>
              <w:spacing w:line="240" w:lineRule="exact"/>
              <w:jc w:val="center"/>
              <w:rPr>
                <w:rFonts w:ascii="宋体" w:hAnsi="宋体" w:cs="宋体"/>
                <w:color w:val="000000"/>
                <w:kern w:val="0"/>
                <w:szCs w:val="21"/>
              </w:rPr>
            </w:pPr>
            <w:r>
              <w:rPr>
                <w:rFonts w:ascii="宋体" w:hAnsi="宋体" w:cs="宋体"/>
                <w:color w:val="000000"/>
                <w:kern w:val="0"/>
                <w:szCs w:val="21"/>
              </w:rPr>
              <w:t>8</w:t>
            </w:r>
            <w:r>
              <w:rPr>
                <w:rFonts w:hint="eastAsia" w:ascii="宋体" w:hAnsi="宋体" w:cs="宋体"/>
                <w:color w:val="000000"/>
                <w:kern w:val="0"/>
                <w:szCs w:val="21"/>
              </w:rPr>
              <w:t>级</w:t>
            </w:r>
          </w:p>
        </w:tc>
      </w:tr>
    </w:tbl>
    <w:p>
      <w:pPr>
        <w:widowControl/>
        <w:adjustRightInd w:val="0"/>
        <w:snapToGrid w:val="0"/>
        <w:jc w:val="left"/>
        <w:rPr>
          <w:rFonts w:ascii="楷体" w:hAnsi="楷体" w:eastAsia="楷体" w:cs="宋体"/>
          <w:kern w:val="0"/>
          <w:szCs w:val="21"/>
        </w:rPr>
      </w:pPr>
      <w:r>
        <w:rPr>
          <w:rFonts w:hint="eastAsia" w:ascii="楷体" w:hAnsi="楷体" w:eastAsia="楷体" w:cs="宋体"/>
          <w:kern w:val="0"/>
          <w:szCs w:val="21"/>
        </w:rPr>
        <w:t>注：语言功能完全丧失指构成语言的口唇音、齿舌音、口盖音和喉头音的四种语言功能中，有三种以上不能构声、或声带全部切除，或因大脑语言中枢受伤害而患失语症，并须有资格的耳鼻喉科医师出具医疗诊断证明，</w:t>
      </w:r>
      <w:r>
        <w:rPr>
          <w:rFonts w:hint="eastAsia" w:ascii="楷体" w:hAnsi="楷体" w:eastAsia="楷体" w:cs="宋体"/>
          <w:b/>
          <w:kern w:val="0"/>
          <w:szCs w:val="21"/>
        </w:rPr>
        <w:t>但不包括任何心理障碍引致的失语。</w:t>
      </w:r>
    </w:p>
    <w:p>
      <w:pPr>
        <w:adjustRightInd w:val="0"/>
        <w:snapToGrid w:val="0"/>
        <w:spacing w:line="240" w:lineRule="exact"/>
        <w:ind w:firstLine="420" w:firstLineChars="200"/>
        <w:jc w:val="left"/>
        <w:rPr>
          <w:rFonts w:ascii="宋体" w:hAnsi="宋体" w:cs="宋体"/>
          <w:kern w:val="0"/>
          <w:szCs w:val="21"/>
        </w:rPr>
      </w:pPr>
    </w:p>
    <w:p>
      <w:pPr>
        <w:widowControl/>
        <w:numPr>
          <w:ilvl w:val="0"/>
          <w:numId w:val="12"/>
        </w:numPr>
        <w:adjustRightInd w:val="0"/>
        <w:contextualSpacing/>
        <w:jc w:val="left"/>
        <w:outlineLvl w:val="1"/>
        <w:rPr>
          <w:rFonts w:ascii="宋体" w:hAnsi="宋体"/>
          <w:b/>
          <w:bCs/>
          <w:kern w:val="0"/>
          <w:szCs w:val="21"/>
        </w:rPr>
      </w:pPr>
      <w:bookmarkStart w:id="144" w:name="_Toc349826758"/>
      <w:bookmarkEnd w:id="144"/>
      <w:bookmarkStart w:id="145" w:name="_Toc349826914"/>
      <w:bookmarkEnd w:id="145"/>
      <w:bookmarkStart w:id="146" w:name="_Toc349832692"/>
      <w:bookmarkEnd w:id="146"/>
      <w:bookmarkStart w:id="147" w:name="_Toc349833347"/>
      <w:bookmarkEnd w:id="147"/>
      <w:bookmarkStart w:id="148" w:name="_Toc349833743"/>
      <w:bookmarkEnd w:id="148"/>
      <w:bookmarkStart w:id="149" w:name="_Toc349826759"/>
      <w:bookmarkEnd w:id="149"/>
      <w:bookmarkStart w:id="150" w:name="_Toc349826915"/>
      <w:bookmarkEnd w:id="150"/>
      <w:bookmarkStart w:id="151" w:name="_Toc349832693"/>
      <w:bookmarkEnd w:id="151"/>
      <w:bookmarkStart w:id="152" w:name="_Toc349833348"/>
      <w:bookmarkEnd w:id="152"/>
      <w:bookmarkStart w:id="153" w:name="_Toc349833744"/>
      <w:bookmarkEnd w:id="153"/>
      <w:bookmarkStart w:id="154" w:name="_Toc356463478"/>
      <w:bookmarkStart w:id="155" w:name="_Toc390103095"/>
      <w:bookmarkStart w:id="156" w:name="_Toc515984309"/>
      <w:bookmarkStart w:id="157" w:name="_Toc515985871"/>
      <w:bookmarkStart w:id="158" w:name="_Toc15612"/>
      <w:r>
        <w:rPr>
          <w:rFonts w:hint="eastAsia" w:ascii="宋体" w:hAnsi="宋体"/>
          <w:b/>
          <w:bCs/>
          <w:kern w:val="0"/>
          <w:szCs w:val="21"/>
        </w:rPr>
        <w:t>心血管，免疫和呼吸系统的结构和功能</w:t>
      </w:r>
      <w:bookmarkEnd w:id="154"/>
      <w:bookmarkEnd w:id="155"/>
      <w:bookmarkEnd w:id="156"/>
      <w:bookmarkEnd w:id="157"/>
      <w:bookmarkEnd w:id="158"/>
    </w:p>
    <w:p>
      <w:pPr>
        <w:widowControl/>
        <w:numPr>
          <w:ilvl w:val="1"/>
          <w:numId w:val="12"/>
        </w:numPr>
        <w:adjustRightInd w:val="0"/>
        <w:ind w:left="0" w:firstLine="0"/>
        <w:contextualSpacing/>
        <w:jc w:val="left"/>
        <w:outlineLvl w:val="2"/>
        <w:rPr>
          <w:rFonts w:ascii="宋体" w:hAnsi="宋体" w:cs="宋体"/>
          <w:b/>
          <w:bCs/>
          <w:kern w:val="0"/>
          <w:szCs w:val="21"/>
        </w:rPr>
      </w:pPr>
      <w:bookmarkStart w:id="159" w:name="_Toc350932575"/>
      <w:bookmarkStart w:id="160" w:name="_Toc356463479"/>
      <w:bookmarkStart w:id="161" w:name="_Toc390103096"/>
      <w:bookmarkStart w:id="162" w:name="_Toc515984310"/>
      <w:bookmarkStart w:id="163" w:name="_Toc515985872"/>
      <w:bookmarkStart w:id="164" w:name="_Toc2213"/>
      <w:r>
        <w:rPr>
          <w:rFonts w:hint="eastAsia" w:ascii="宋体" w:hAnsi="宋体" w:cs="宋体"/>
          <w:b/>
          <w:bCs/>
          <w:kern w:val="0"/>
          <w:szCs w:val="21"/>
        </w:rPr>
        <w:t>心脏的结构损伤或功能障碍</w:t>
      </w:r>
      <w:bookmarkEnd w:id="159"/>
      <w:bookmarkEnd w:id="160"/>
      <w:bookmarkEnd w:id="161"/>
      <w:bookmarkEnd w:id="162"/>
      <w:bookmarkEnd w:id="163"/>
      <w:bookmarkEnd w:id="164"/>
    </w:p>
    <w:p>
      <w:pPr>
        <w:widowControl/>
        <w:adjustRightInd w:val="0"/>
        <w:snapToGrid w:val="0"/>
        <w:jc w:val="left"/>
        <w:rPr>
          <w:rFonts w:ascii="宋体" w:hAnsi="宋体" w:cs="宋体"/>
          <w:kern w:val="0"/>
          <w:szCs w:val="21"/>
        </w:rPr>
      </w:pPr>
    </w:p>
    <w:tbl>
      <w:tblPr>
        <w:tblStyle w:val="28"/>
        <w:tblW w:w="8287" w:type="dxa"/>
        <w:jc w:val="center"/>
        <w:tblInd w:w="9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44"/>
        <w:gridCol w:w="10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3" w:hRule="atLeast"/>
          <w:jc w:val="center"/>
        </w:trPr>
        <w:tc>
          <w:tcPr>
            <w:tcW w:w="7244" w:type="dxa"/>
            <w:shd w:val="clear" w:color="auto" w:fill="auto"/>
          </w:tcPr>
          <w:p>
            <w:pPr>
              <w:widowControl/>
              <w:adjustRightInd w:val="0"/>
              <w:snapToGrid w:val="0"/>
              <w:spacing w:line="240" w:lineRule="exact"/>
              <w:jc w:val="left"/>
              <w:rPr>
                <w:rFonts w:ascii="宋体" w:hAnsi="宋体" w:cs="宋体"/>
                <w:kern w:val="0"/>
                <w:szCs w:val="21"/>
              </w:rPr>
            </w:pPr>
            <w:r>
              <w:rPr>
                <w:rFonts w:hint="eastAsia" w:ascii="宋体" w:hAnsi="宋体" w:cs="宋体"/>
                <w:kern w:val="0"/>
                <w:szCs w:val="21"/>
              </w:rPr>
              <w:t>胸部损伤导致心肺联合移植</w:t>
            </w:r>
          </w:p>
        </w:tc>
        <w:tc>
          <w:tcPr>
            <w:tcW w:w="1043" w:type="dxa"/>
            <w:shd w:val="clear" w:color="auto" w:fill="auto"/>
          </w:tcPr>
          <w:p>
            <w:pPr>
              <w:widowControl/>
              <w:adjustRightInd w:val="0"/>
              <w:snapToGrid w:val="0"/>
              <w:spacing w:line="240" w:lineRule="exact"/>
              <w:jc w:val="center"/>
              <w:rPr>
                <w:rFonts w:ascii="宋体" w:hAnsi="宋体" w:cs="宋体"/>
                <w:color w:val="000000"/>
                <w:kern w:val="0"/>
                <w:szCs w:val="21"/>
              </w:rPr>
            </w:pPr>
            <w:r>
              <w:rPr>
                <w:rFonts w:hint="eastAsia" w:ascii="宋体" w:hAnsi="宋体" w:cs="宋体"/>
                <w:color w:val="000000"/>
                <w:kern w:val="0"/>
                <w:szCs w:val="21"/>
              </w:rPr>
              <w:t>1</w:t>
            </w:r>
            <w:r>
              <w:rPr>
                <w:rFonts w:ascii="宋体" w:hAnsi="宋体" w:cs="宋体"/>
                <w:color w:val="000000"/>
                <w:kern w:val="0"/>
                <w:szCs w:val="21"/>
              </w:rPr>
              <w:t>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 w:hRule="atLeast"/>
          <w:jc w:val="center"/>
        </w:trPr>
        <w:tc>
          <w:tcPr>
            <w:tcW w:w="7244" w:type="dxa"/>
            <w:shd w:val="clear" w:color="auto" w:fill="auto"/>
          </w:tcPr>
          <w:p>
            <w:pPr>
              <w:widowControl/>
              <w:adjustRightInd w:val="0"/>
              <w:snapToGrid w:val="0"/>
              <w:spacing w:line="240" w:lineRule="exact"/>
              <w:jc w:val="left"/>
              <w:rPr>
                <w:rFonts w:ascii="宋体" w:hAnsi="宋体" w:cs="宋体"/>
                <w:kern w:val="0"/>
                <w:szCs w:val="21"/>
              </w:rPr>
            </w:pPr>
            <w:r>
              <w:rPr>
                <w:rFonts w:hint="eastAsia" w:ascii="宋体" w:hAnsi="宋体" w:cs="宋体"/>
                <w:kern w:val="0"/>
                <w:szCs w:val="21"/>
              </w:rPr>
              <w:t>胸部损伤导致心脏贯通伤修补术后，心电图有明显改变</w:t>
            </w:r>
          </w:p>
        </w:tc>
        <w:tc>
          <w:tcPr>
            <w:tcW w:w="1043" w:type="dxa"/>
            <w:shd w:val="clear" w:color="auto" w:fill="auto"/>
          </w:tcPr>
          <w:p>
            <w:pPr>
              <w:widowControl/>
              <w:adjustRightInd w:val="0"/>
              <w:snapToGrid w:val="0"/>
              <w:spacing w:line="240" w:lineRule="exact"/>
              <w:jc w:val="center"/>
              <w:rPr>
                <w:rFonts w:ascii="宋体" w:hAnsi="宋体" w:cs="宋体"/>
                <w:color w:val="000000"/>
                <w:kern w:val="0"/>
                <w:szCs w:val="21"/>
              </w:rPr>
            </w:pPr>
            <w:r>
              <w:rPr>
                <w:rFonts w:hint="eastAsia" w:ascii="宋体" w:hAnsi="宋体" w:cs="宋体"/>
                <w:color w:val="000000"/>
                <w:kern w:val="0"/>
                <w:szCs w:val="21"/>
              </w:rPr>
              <w:t>3</w:t>
            </w:r>
            <w:r>
              <w:rPr>
                <w:rFonts w:ascii="宋体" w:hAnsi="宋体" w:cs="宋体"/>
                <w:color w:val="000000"/>
                <w:kern w:val="0"/>
                <w:szCs w:val="21"/>
              </w:rPr>
              <w:t>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9" w:hRule="atLeast"/>
          <w:jc w:val="center"/>
        </w:trPr>
        <w:tc>
          <w:tcPr>
            <w:tcW w:w="7244" w:type="dxa"/>
            <w:shd w:val="clear" w:color="auto" w:fill="auto"/>
          </w:tcPr>
          <w:p>
            <w:pPr>
              <w:widowControl/>
              <w:adjustRightInd w:val="0"/>
              <w:snapToGrid w:val="0"/>
              <w:spacing w:line="240" w:lineRule="exact"/>
              <w:jc w:val="left"/>
              <w:rPr>
                <w:rFonts w:ascii="宋体" w:hAnsi="宋体" w:cs="宋体"/>
                <w:kern w:val="0"/>
                <w:szCs w:val="21"/>
              </w:rPr>
            </w:pPr>
            <w:r>
              <w:rPr>
                <w:rFonts w:hint="eastAsia" w:ascii="宋体" w:hAnsi="宋体" w:cs="宋体"/>
                <w:kern w:val="0"/>
                <w:szCs w:val="21"/>
              </w:rPr>
              <w:t>胸部损伤导致心肌破裂修补</w:t>
            </w:r>
          </w:p>
        </w:tc>
        <w:tc>
          <w:tcPr>
            <w:tcW w:w="1043" w:type="dxa"/>
            <w:shd w:val="clear" w:color="auto" w:fill="auto"/>
          </w:tcPr>
          <w:p>
            <w:pPr>
              <w:widowControl/>
              <w:adjustRightInd w:val="0"/>
              <w:snapToGrid w:val="0"/>
              <w:spacing w:line="240" w:lineRule="exact"/>
              <w:jc w:val="center"/>
              <w:rPr>
                <w:rFonts w:ascii="宋体" w:hAnsi="宋体" w:cs="宋体"/>
                <w:color w:val="000000"/>
                <w:kern w:val="0"/>
                <w:szCs w:val="21"/>
              </w:rPr>
            </w:pPr>
            <w:r>
              <w:rPr>
                <w:rFonts w:hint="eastAsia" w:ascii="宋体" w:hAnsi="宋体" w:cs="宋体"/>
                <w:color w:val="000000"/>
                <w:kern w:val="0"/>
                <w:szCs w:val="21"/>
              </w:rPr>
              <w:t>8</w:t>
            </w:r>
            <w:r>
              <w:rPr>
                <w:rFonts w:ascii="宋体" w:hAnsi="宋体" w:cs="宋体"/>
                <w:color w:val="000000"/>
                <w:kern w:val="0"/>
                <w:szCs w:val="21"/>
              </w:rPr>
              <w:t>级</w:t>
            </w:r>
          </w:p>
        </w:tc>
      </w:tr>
    </w:tbl>
    <w:p>
      <w:pPr>
        <w:adjustRightInd w:val="0"/>
        <w:snapToGrid w:val="0"/>
        <w:spacing w:line="240" w:lineRule="exact"/>
        <w:ind w:firstLine="420" w:firstLineChars="200"/>
        <w:jc w:val="left"/>
        <w:rPr>
          <w:rFonts w:ascii="宋体" w:hAnsi="宋体" w:cs="宋体"/>
          <w:kern w:val="0"/>
          <w:szCs w:val="21"/>
        </w:rPr>
      </w:pPr>
    </w:p>
    <w:p>
      <w:pPr>
        <w:widowControl/>
        <w:numPr>
          <w:ilvl w:val="1"/>
          <w:numId w:val="12"/>
        </w:numPr>
        <w:adjustRightInd w:val="0"/>
        <w:ind w:left="0" w:firstLine="0"/>
        <w:contextualSpacing/>
        <w:jc w:val="left"/>
        <w:outlineLvl w:val="2"/>
        <w:rPr>
          <w:rFonts w:ascii="宋体" w:hAnsi="宋体" w:cs="宋体"/>
          <w:b/>
          <w:bCs/>
          <w:kern w:val="0"/>
          <w:szCs w:val="21"/>
        </w:rPr>
      </w:pPr>
      <w:bookmarkStart w:id="165" w:name="_Toc356463480"/>
      <w:bookmarkStart w:id="166" w:name="_Toc390103097"/>
      <w:bookmarkStart w:id="167" w:name="_Toc515984311"/>
      <w:bookmarkStart w:id="168" w:name="_Toc515985873"/>
      <w:bookmarkStart w:id="169" w:name="_Toc3038"/>
      <w:r>
        <w:rPr>
          <w:rFonts w:hint="eastAsia" w:ascii="宋体" w:hAnsi="宋体" w:cs="宋体"/>
          <w:b/>
          <w:bCs/>
          <w:kern w:val="0"/>
          <w:szCs w:val="21"/>
        </w:rPr>
        <w:t>脾结构损伤</w:t>
      </w:r>
      <w:bookmarkEnd w:id="165"/>
      <w:bookmarkEnd w:id="166"/>
      <w:bookmarkEnd w:id="167"/>
      <w:bookmarkEnd w:id="168"/>
      <w:bookmarkEnd w:id="169"/>
    </w:p>
    <w:p>
      <w:pPr>
        <w:adjustRightInd w:val="0"/>
        <w:snapToGrid w:val="0"/>
        <w:spacing w:line="240" w:lineRule="exact"/>
        <w:ind w:firstLine="420" w:firstLineChars="200"/>
        <w:jc w:val="left"/>
        <w:rPr>
          <w:rFonts w:ascii="宋体" w:hAnsi="宋体" w:cs="宋体"/>
          <w:kern w:val="0"/>
          <w:szCs w:val="21"/>
        </w:rPr>
      </w:pPr>
    </w:p>
    <w:tbl>
      <w:tblPr>
        <w:tblStyle w:val="28"/>
        <w:tblW w:w="8287" w:type="dxa"/>
        <w:jc w:val="center"/>
        <w:tblInd w:w="9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44"/>
        <w:gridCol w:w="10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3" w:hRule="atLeast"/>
          <w:jc w:val="center"/>
        </w:trPr>
        <w:tc>
          <w:tcPr>
            <w:tcW w:w="7244" w:type="dxa"/>
            <w:shd w:val="clear" w:color="auto" w:fill="auto"/>
          </w:tcPr>
          <w:p>
            <w:pPr>
              <w:widowControl/>
              <w:adjustRightInd w:val="0"/>
              <w:snapToGrid w:val="0"/>
              <w:spacing w:line="240" w:lineRule="exact"/>
              <w:jc w:val="left"/>
              <w:rPr>
                <w:rFonts w:ascii="宋体" w:hAnsi="宋体" w:cs="宋体"/>
                <w:kern w:val="0"/>
                <w:szCs w:val="21"/>
              </w:rPr>
            </w:pPr>
            <w:r>
              <w:rPr>
                <w:rFonts w:hint="eastAsia" w:ascii="宋体" w:hAnsi="宋体" w:cs="宋体"/>
                <w:kern w:val="0"/>
                <w:szCs w:val="21"/>
              </w:rPr>
              <w:t>腹部损伤导致脾切除</w:t>
            </w:r>
          </w:p>
        </w:tc>
        <w:tc>
          <w:tcPr>
            <w:tcW w:w="1043" w:type="dxa"/>
            <w:shd w:val="clear" w:color="auto" w:fill="auto"/>
          </w:tcPr>
          <w:p>
            <w:pPr>
              <w:widowControl/>
              <w:adjustRightInd w:val="0"/>
              <w:snapToGrid w:val="0"/>
              <w:spacing w:line="240" w:lineRule="exact"/>
              <w:jc w:val="center"/>
              <w:rPr>
                <w:rFonts w:ascii="宋体" w:hAnsi="宋体" w:cs="宋体"/>
                <w:color w:val="000000"/>
                <w:kern w:val="0"/>
                <w:szCs w:val="21"/>
              </w:rPr>
            </w:pPr>
            <w:r>
              <w:rPr>
                <w:rFonts w:ascii="宋体" w:hAnsi="宋体" w:cs="宋体"/>
                <w:color w:val="000000"/>
                <w:kern w:val="0"/>
                <w:szCs w:val="21"/>
              </w:rPr>
              <w:t>8级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 w:hRule="atLeast"/>
          <w:jc w:val="center"/>
        </w:trPr>
        <w:tc>
          <w:tcPr>
            <w:tcW w:w="7244" w:type="dxa"/>
            <w:shd w:val="clear" w:color="auto" w:fill="auto"/>
          </w:tcPr>
          <w:p>
            <w:pPr>
              <w:widowControl/>
              <w:adjustRightInd w:val="0"/>
              <w:snapToGrid w:val="0"/>
              <w:spacing w:line="240" w:lineRule="exact"/>
              <w:jc w:val="left"/>
              <w:rPr>
                <w:rFonts w:ascii="宋体" w:hAnsi="宋体" w:cs="宋体"/>
                <w:kern w:val="0"/>
                <w:szCs w:val="21"/>
              </w:rPr>
            </w:pPr>
            <w:r>
              <w:rPr>
                <w:rFonts w:hint="eastAsia" w:ascii="宋体" w:hAnsi="宋体" w:cs="宋体"/>
                <w:kern w:val="0"/>
                <w:szCs w:val="21"/>
              </w:rPr>
              <w:t>腹部损伤导致脾部分切除</w:t>
            </w:r>
          </w:p>
        </w:tc>
        <w:tc>
          <w:tcPr>
            <w:tcW w:w="1043" w:type="dxa"/>
            <w:shd w:val="clear" w:color="auto" w:fill="auto"/>
          </w:tcPr>
          <w:p>
            <w:pPr>
              <w:widowControl/>
              <w:adjustRightInd w:val="0"/>
              <w:snapToGrid w:val="0"/>
              <w:spacing w:line="240" w:lineRule="exact"/>
              <w:jc w:val="center"/>
              <w:rPr>
                <w:rFonts w:ascii="宋体" w:hAnsi="宋体" w:cs="宋体"/>
                <w:color w:val="000000"/>
                <w:kern w:val="0"/>
                <w:szCs w:val="21"/>
              </w:rPr>
            </w:pPr>
            <w:r>
              <w:rPr>
                <w:rFonts w:ascii="宋体" w:hAnsi="宋体" w:cs="宋体"/>
                <w:color w:val="000000"/>
                <w:kern w:val="0"/>
                <w:szCs w:val="21"/>
              </w:rPr>
              <w:t>9级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9" w:hRule="atLeast"/>
          <w:jc w:val="center"/>
        </w:trPr>
        <w:tc>
          <w:tcPr>
            <w:tcW w:w="7244" w:type="dxa"/>
            <w:shd w:val="clear" w:color="auto" w:fill="auto"/>
          </w:tcPr>
          <w:p>
            <w:pPr>
              <w:widowControl/>
              <w:adjustRightInd w:val="0"/>
              <w:snapToGrid w:val="0"/>
              <w:spacing w:line="240" w:lineRule="exact"/>
              <w:jc w:val="left"/>
              <w:rPr>
                <w:rFonts w:ascii="宋体" w:hAnsi="宋体" w:cs="宋体"/>
                <w:kern w:val="0"/>
                <w:szCs w:val="21"/>
              </w:rPr>
            </w:pPr>
            <w:r>
              <w:rPr>
                <w:rFonts w:hint="eastAsia" w:ascii="宋体" w:hAnsi="宋体" w:cs="宋体"/>
                <w:kern w:val="0"/>
                <w:szCs w:val="21"/>
              </w:rPr>
              <w:t>腹部损伤导致脾破裂修补</w:t>
            </w:r>
          </w:p>
        </w:tc>
        <w:tc>
          <w:tcPr>
            <w:tcW w:w="1043" w:type="dxa"/>
            <w:shd w:val="clear" w:color="auto" w:fill="auto"/>
          </w:tcPr>
          <w:p>
            <w:pPr>
              <w:widowControl/>
              <w:adjustRightInd w:val="0"/>
              <w:snapToGrid w:val="0"/>
              <w:spacing w:line="240" w:lineRule="exact"/>
              <w:jc w:val="center"/>
              <w:rPr>
                <w:rFonts w:ascii="宋体" w:hAnsi="宋体" w:cs="宋体"/>
                <w:color w:val="000000"/>
                <w:kern w:val="0"/>
                <w:szCs w:val="21"/>
              </w:rPr>
            </w:pPr>
            <w:r>
              <w:rPr>
                <w:rFonts w:ascii="宋体" w:hAnsi="宋体" w:cs="宋体"/>
                <w:color w:val="000000"/>
                <w:kern w:val="0"/>
                <w:szCs w:val="21"/>
              </w:rPr>
              <w:t>10级</w:t>
            </w:r>
          </w:p>
        </w:tc>
      </w:tr>
    </w:tbl>
    <w:p>
      <w:pPr>
        <w:adjustRightInd w:val="0"/>
        <w:snapToGrid w:val="0"/>
        <w:spacing w:line="240" w:lineRule="exact"/>
        <w:ind w:firstLine="420" w:firstLineChars="200"/>
        <w:jc w:val="left"/>
        <w:rPr>
          <w:rFonts w:ascii="宋体" w:hAnsi="宋体" w:cs="宋体"/>
          <w:kern w:val="0"/>
          <w:szCs w:val="21"/>
        </w:rPr>
      </w:pPr>
    </w:p>
    <w:p>
      <w:pPr>
        <w:widowControl/>
        <w:numPr>
          <w:ilvl w:val="1"/>
          <w:numId w:val="12"/>
        </w:numPr>
        <w:adjustRightInd w:val="0"/>
        <w:ind w:left="0" w:firstLine="0"/>
        <w:contextualSpacing/>
        <w:jc w:val="left"/>
        <w:outlineLvl w:val="2"/>
        <w:rPr>
          <w:rFonts w:ascii="宋体" w:hAnsi="宋体" w:cs="宋体"/>
          <w:b/>
          <w:bCs/>
          <w:kern w:val="0"/>
          <w:szCs w:val="21"/>
        </w:rPr>
      </w:pPr>
      <w:bookmarkStart w:id="170" w:name="_Toc356463481"/>
      <w:bookmarkStart w:id="171" w:name="_Toc390103098"/>
      <w:bookmarkStart w:id="172" w:name="_Toc515984312"/>
      <w:bookmarkStart w:id="173" w:name="_Toc515985874"/>
      <w:bookmarkStart w:id="174" w:name="_Toc25479"/>
      <w:r>
        <w:rPr>
          <w:rFonts w:hint="eastAsia" w:ascii="宋体" w:hAnsi="宋体" w:cs="宋体"/>
          <w:b/>
          <w:bCs/>
          <w:kern w:val="0"/>
          <w:szCs w:val="21"/>
        </w:rPr>
        <w:t>肺的结构损伤</w:t>
      </w:r>
      <w:bookmarkEnd w:id="170"/>
      <w:bookmarkEnd w:id="171"/>
      <w:bookmarkEnd w:id="172"/>
      <w:bookmarkEnd w:id="173"/>
      <w:bookmarkEnd w:id="174"/>
    </w:p>
    <w:p>
      <w:pPr>
        <w:widowControl/>
        <w:adjustRightInd w:val="0"/>
        <w:snapToGrid w:val="0"/>
        <w:jc w:val="left"/>
        <w:rPr>
          <w:rFonts w:ascii="宋体" w:hAnsi="宋体" w:cs="宋体"/>
          <w:kern w:val="0"/>
          <w:szCs w:val="21"/>
        </w:rPr>
      </w:pPr>
    </w:p>
    <w:tbl>
      <w:tblPr>
        <w:tblStyle w:val="28"/>
        <w:tblW w:w="8287" w:type="dxa"/>
        <w:jc w:val="center"/>
        <w:tblInd w:w="94" w:type="dxa"/>
        <w:tblLayout w:type="fixed"/>
        <w:tblCellMar>
          <w:top w:w="0" w:type="dxa"/>
          <w:left w:w="108" w:type="dxa"/>
          <w:bottom w:w="0" w:type="dxa"/>
          <w:right w:w="108" w:type="dxa"/>
        </w:tblCellMar>
      </w:tblPr>
      <w:tblGrid>
        <w:gridCol w:w="7244"/>
        <w:gridCol w:w="1043"/>
      </w:tblGrid>
      <w:tr>
        <w:tblPrEx>
          <w:tblLayout w:type="fixed"/>
          <w:tblCellMar>
            <w:top w:w="0" w:type="dxa"/>
            <w:left w:w="108" w:type="dxa"/>
            <w:bottom w:w="0" w:type="dxa"/>
            <w:right w:w="108" w:type="dxa"/>
          </w:tblCellMar>
        </w:tblPrEx>
        <w:trPr>
          <w:trHeight w:val="64" w:hRule="atLeast"/>
          <w:jc w:val="center"/>
        </w:trPr>
        <w:tc>
          <w:tcPr>
            <w:tcW w:w="7244" w:type="dxa"/>
            <w:tcBorders>
              <w:top w:val="single" w:color="auto" w:sz="4" w:space="0"/>
              <w:left w:val="single" w:color="auto" w:sz="4" w:space="0"/>
              <w:bottom w:val="single" w:color="auto" w:sz="4" w:space="0"/>
              <w:right w:val="single" w:color="auto" w:sz="4" w:space="0"/>
            </w:tcBorders>
            <w:shd w:val="clear" w:color="auto" w:fill="auto"/>
          </w:tcPr>
          <w:p>
            <w:pPr>
              <w:widowControl/>
              <w:adjustRightInd w:val="0"/>
              <w:snapToGrid w:val="0"/>
              <w:spacing w:line="240" w:lineRule="exact"/>
              <w:jc w:val="left"/>
              <w:rPr>
                <w:rFonts w:ascii="宋体" w:hAnsi="宋体" w:cs="宋体"/>
                <w:kern w:val="0"/>
                <w:szCs w:val="21"/>
              </w:rPr>
            </w:pPr>
            <w:bookmarkStart w:id="175" w:name="OLE_LINK13"/>
            <w:r>
              <w:rPr>
                <w:rFonts w:hint="eastAsia" w:ascii="宋体" w:hAnsi="宋体" w:cs="宋体"/>
                <w:kern w:val="0"/>
                <w:szCs w:val="21"/>
              </w:rPr>
              <w:t>胸部损伤导致一侧全肺切除</w:t>
            </w:r>
            <w:bookmarkEnd w:id="175"/>
          </w:p>
        </w:tc>
        <w:tc>
          <w:tcPr>
            <w:tcW w:w="1043" w:type="dxa"/>
            <w:tcBorders>
              <w:top w:val="single" w:color="auto" w:sz="4" w:space="0"/>
              <w:left w:val="nil"/>
              <w:bottom w:val="single" w:color="auto" w:sz="4" w:space="0"/>
              <w:right w:val="single" w:color="auto" w:sz="4" w:space="0"/>
            </w:tcBorders>
            <w:shd w:val="clear" w:color="auto" w:fill="auto"/>
            <w:vAlign w:val="center"/>
          </w:tcPr>
          <w:p>
            <w:pPr>
              <w:widowControl/>
              <w:adjustRightInd w:val="0"/>
              <w:snapToGrid w:val="0"/>
              <w:spacing w:line="240" w:lineRule="exact"/>
              <w:jc w:val="center"/>
              <w:rPr>
                <w:rFonts w:ascii="宋体" w:hAnsi="宋体" w:cs="宋体"/>
                <w:color w:val="000000"/>
                <w:kern w:val="0"/>
                <w:szCs w:val="21"/>
              </w:rPr>
            </w:pPr>
            <w:r>
              <w:rPr>
                <w:rFonts w:ascii="宋体" w:hAnsi="宋体" w:cs="宋体"/>
                <w:color w:val="000000"/>
                <w:kern w:val="0"/>
                <w:szCs w:val="21"/>
              </w:rPr>
              <w:t>4级</w:t>
            </w:r>
          </w:p>
        </w:tc>
      </w:tr>
      <w:tr>
        <w:tblPrEx>
          <w:tblLayout w:type="fixed"/>
          <w:tblCellMar>
            <w:top w:w="0" w:type="dxa"/>
            <w:left w:w="108" w:type="dxa"/>
            <w:bottom w:w="0" w:type="dxa"/>
            <w:right w:w="108" w:type="dxa"/>
          </w:tblCellMar>
        </w:tblPrEx>
        <w:trPr>
          <w:trHeight w:val="106" w:hRule="atLeast"/>
          <w:jc w:val="center"/>
        </w:trPr>
        <w:tc>
          <w:tcPr>
            <w:tcW w:w="7244" w:type="dxa"/>
            <w:tcBorders>
              <w:top w:val="nil"/>
              <w:left w:val="single" w:color="auto" w:sz="4" w:space="0"/>
              <w:bottom w:val="single" w:color="auto" w:sz="4" w:space="0"/>
              <w:right w:val="single" w:color="auto" w:sz="4" w:space="0"/>
            </w:tcBorders>
            <w:shd w:val="clear" w:color="auto" w:fill="auto"/>
          </w:tcPr>
          <w:p>
            <w:pPr>
              <w:widowControl/>
              <w:adjustRightInd w:val="0"/>
              <w:snapToGrid w:val="0"/>
              <w:spacing w:line="240" w:lineRule="exact"/>
              <w:jc w:val="left"/>
              <w:rPr>
                <w:rFonts w:ascii="宋体" w:hAnsi="宋体" w:cs="宋体"/>
                <w:kern w:val="0"/>
                <w:szCs w:val="21"/>
              </w:rPr>
            </w:pPr>
            <w:r>
              <w:rPr>
                <w:rFonts w:hint="eastAsia" w:ascii="宋体" w:hAnsi="宋体" w:cs="宋体"/>
                <w:kern w:val="0"/>
                <w:szCs w:val="21"/>
              </w:rPr>
              <w:t>胸部损伤导致双侧肺叶切除</w:t>
            </w:r>
          </w:p>
        </w:tc>
        <w:tc>
          <w:tcPr>
            <w:tcW w:w="1043" w:type="dxa"/>
            <w:tcBorders>
              <w:top w:val="single" w:color="auto" w:sz="4" w:space="0"/>
              <w:left w:val="nil"/>
              <w:bottom w:val="single" w:color="auto" w:sz="4" w:space="0"/>
              <w:right w:val="single" w:color="auto" w:sz="4" w:space="0"/>
            </w:tcBorders>
            <w:shd w:val="clear" w:color="auto" w:fill="auto"/>
            <w:vAlign w:val="center"/>
          </w:tcPr>
          <w:p>
            <w:pPr>
              <w:widowControl/>
              <w:adjustRightInd w:val="0"/>
              <w:snapToGrid w:val="0"/>
              <w:spacing w:line="240" w:lineRule="exact"/>
              <w:jc w:val="center"/>
              <w:rPr>
                <w:rFonts w:ascii="宋体" w:hAnsi="宋体" w:cs="宋体"/>
                <w:color w:val="000000"/>
                <w:kern w:val="0"/>
                <w:szCs w:val="21"/>
              </w:rPr>
            </w:pPr>
            <w:r>
              <w:rPr>
                <w:rFonts w:ascii="宋体" w:hAnsi="宋体" w:cs="宋体"/>
                <w:color w:val="000000"/>
                <w:kern w:val="0"/>
                <w:szCs w:val="21"/>
              </w:rPr>
              <w:t>4级</w:t>
            </w:r>
          </w:p>
        </w:tc>
      </w:tr>
      <w:tr>
        <w:tblPrEx>
          <w:tblLayout w:type="fixed"/>
          <w:tblCellMar>
            <w:top w:w="0" w:type="dxa"/>
            <w:left w:w="108" w:type="dxa"/>
            <w:bottom w:w="0" w:type="dxa"/>
            <w:right w:w="108" w:type="dxa"/>
          </w:tblCellMar>
        </w:tblPrEx>
        <w:trPr>
          <w:trHeight w:val="64" w:hRule="atLeast"/>
          <w:jc w:val="center"/>
        </w:trPr>
        <w:tc>
          <w:tcPr>
            <w:tcW w:w="7244" w:type="dxa"/>
            <w:tcBorders>
              <w:top w:val="single" w:color="auto" w:sz="4" w:space="0"/>
              <w:left w:val="single" w:color="auto" w:sz="4" w:space="0"/>
              <w:bottom w:val="single" w:color="auto" w:sz="4" w:space="0"/>
              <w:right w:val="single" w:color="auto" w:sz="4" w:space="0"/>
            </w:tcBorders>
            <w:shd w:val="clear" w:color="auto" w:fill="auto"/>
          </w:tcPr>
          <w:p>
            <w:pPr>
              <w:widowControl/>
              <w:adjustRightInd w:val="0"/>
              <w:snapToGrid w:val="0"/>
              <w:spacing w:line="240" w:lineRule="exact"/>
              <w:jc w:val="left"/>
              <w:rPr>
                <w:rFonts w:ascii="宋体" w:hAnsi="宋体" w:cs="宋体"/>
                <w:kern w:val="0"/>
                <w:szCs w:val="21"/>
              </w:rPr>
            </w:pPr>
            <w:r>
              <w:rPr>
                <w:rFonts w:hint="eastAsia" w:ascii="宋体" w:hAnsi="宋体" w:cs="宋体"/>
                <w:kern w:val="0"/>
                <w:szCs w:val="21"/>
              </w:rPr>
              <w:t>胸部损伤导致同侧双肺叶切除</w:t>
            </w:r>
          </w:p>
        </w:tc>
        <w:tc>
          <w:tcPr>
            <w:tcW w:w="1043" w:type="dxa"/>
            <w:tcBorders>
              <w:top w:val="single" w:color="auto" w:sz="4" w:space="0"/>
              <w:left w:val="nil"/>
              <w:bottom w:val="single" w:color="auto" w:sz="4" w:space="0"/>
              <w:right w:val="single" w:color="auto" w:sz="4" w:space="0"/>
            </w:tcBorders>
            <w:shd w:val="clear" w:color="auto" w:fill="auto"/>
            <w:vAlign w:val="center"/>
          </w:tcPr>
          <w:p>
            <w:pPr>
              <w:widowControl/>
              <w:adjustRightInd w:val="0"/>
              <w:snapToGrid w:val="0"/>
              <w:spacing w:line="240" w:lineRule="exact"/>
              <w:jc w:val="center"/>
              <w:rPr>
                <w:rFonts w:ascii="宋体" w:hAnsi="宋体" w:cs="宋体"/>
                <w:color w:val="000000"/>
                <w:kern w:val="0"/>
                <w:szCs w:val="21"/>
              </w:rPr>
            </w:pPr>
            <w:r>
              <w:rPr>
                <w:rFonts w:ascii="宋体" w:hAnsi="宋体" w:cs="宋体"/>
                <w:color w:val="000000"/>
                <w:kern w:val="0"/>
                <w:szCs w:val="21"/>
              </w:rPr>
              <w:t>5级</w:t>
            </w:r>
          </w:p>
        </w:tc>
      </w:tr>
      <w:tr>
        <w:tblPrEx>
          <w:tblLayout w:type="fixed"/>
          <w:tblCellMar>
            <w:top w:w="0" w:type="dxa"/>
            <w:left w:w="108" w:type="dxa"/>
            <w:bottom w:w="0" w:type="dxa"/>
            <w:right w:w="108" w:type="dxa"/>
          </w:tblCellMar>
        </w:tblPrEx>
        <w:trPr>
          <w:trHeight w:val="64" w:hRule="atLeast"/>
          <w:jc w:val="center"/>
        </w:trPr>
        <w:tc>
          <w:tcPr>
            <w:tcW w:w="7244" w:type="dxa"/>
            <w:tcBorders>
              <w:top w:val="single" w:color="auto" w:sz="4" w:space="0"/>
              <w:left w:val="single" w:color="auto" w:sz="4" w:space="0"/>
              <w:bottom w:val="single" w:color="auto" w:sz="4" w:space="0"/>
              <w:right w:val="single" w:color="auto" w:sz="4" w:space="0"/>
            </w:tcBorders>
            <w:shd w:val="clear" w:color="auto" w:fill="auto"/>
          </w:tcPr>
          <w:p>
            <w:pPr>
              <w:widowControl/>
              <w:adjustRightInd w:val="0"/>
              <w:snapToGrid w:val="0"/>
              <w:spacing w:line="240" w:lineRule="exact"/>
              <w:jc w:val="left"/>
              <w:rPr>
                <w:rFonts w:ascii="宋体" w:hAnsi="宋体" w:cs="宋体"/>
                <w:color w:val="FF0000"/>
                <w:kern w:val="0"/>
                <w:szCs w:val="21"/>
              </w:rPr>
            </w:pPr>
            <w:r>
              <w:rPr>
                <w:rFonts w:hint="eastAsia" w:ascii="宋体" w:hAnsi="宋体" w:cs="宋体"/>
                <w:kern w:val="0"/>
                <w:szCs w:val="21"/>
              </w:rPr>
              <w:t>胸部损伤导致肺叶切除</w:t>
            </w:r>
          </w:p>
        </w:tc>
        <w:tc>
          <w:tcPr>
            <w:tcW w:w="1043" w:type="dxa"/>
            <w:tcBorders>
              <w:top w:val="single" w:color="auto" w:sz="4" w:space="0"/>
              <w:left w:val="nil"/>
              <w:bottom w:val="single" w:color="auto" w:sz="4" w:space="0"/>
              <w:right w:val="single" w:color="auto" w:sz="4" w:space="0"/>
            </w:tcBorders>
            <w:shd w:val="clear" w:color="auto" w:fill="auto"/>
            <w:vAlign w:val="center"/>
          </w:tcPr>
          <w:p>
            <w:pPr>
              <w:widowControl/>
              <w:adjustRightInd w:val="0"/>
              <w:snapToGrid w:val="0"/>
              <w:spacing w:line="240" w:lineRule="exact"/>
              <w:jc w:val="center"/>
              <w:rPr>
                <w:rFonts w:ascii="宋体" w:hAnsi="宋体" w:cs="宋体"/>
                <w:color w:val="000000"/>
                <w:kern w:val="0"/>
                <w:szCs w:val="21"/>
              </w:rPr>
            </w:pPr>
            <w:r>
              <w:rPr>
                <w:rFonts w:ascii="宋体" w:hAnsi="宋体" w:cs="宋体"/>
                <w:color w:val="000000"/>
                <w:kern w:val="0"/>
                <w:szCs w:val="21"/>
              </w:rPr>
              <w:t>7级</w:t>
            </w:r>
          </w:p>
        </w:tc>
      </w:tr>
    </w:tbl>
    <w:p>
      <w:pPr>
        <w:adjustRightInd w:val="0"/>
        <w:snapToGrid w:val="0"/>
        <w:spacing w:line="240" w:lineRule="exact"/>
        <w:ind w:firstLine="420" w:firstLineChars="200"/>
        <w:jc w:val="left"/>
        <w:rPr>
          <w:rFonts w:ascii="宋体" w:hAnsi="宋体" w:cs="宋体"/>
          <w:kern w:val="0"/>
          <w:szCs w:val="21"/>
        </w:rPr>
      </w:pPr>
    </w:p>
    <w:p>
      <w:pPr>
        <w:widowControl/>
        <w:numPr>
          <w:ilvl w:val="1"/>
          <w:numId w:val="12"/>
        </w:numPr>
        <w:adjustRightInd w:val="0"/>
        <w:ind w:left="0" w:firstLine="0"/>
        <w:contextualSpacing/>
        <w:jc w:val="left"/>
        <w:outlineLvl w:val="2"/>
        <w:rPr>
          <w:rFonts w:ascii="宋体" w:hAnsi="宋体" w:cs="宋体"/>
          <w:b/>
          <w:bCs/>
          <w:kern w:val="0"/>
          <w:szCs w:val="21"/>
        </w:rPr>
      </w:pPr>
      <w:bookmarkStart w:id="176" w:name="_Toc356463482"/>
      <w:bookmarkStart w:id="177" w:name="_Toc390103099"/>
      <w:bookmarkStart w:id="178" w:name="_Toc515984313"/>
      <w:bookmarkStart w:id="179" w:name="_Toc515985875"/>
      <w:bookmarkStart w:id="180" w:name="_Toc15554"/>
      <w:r>
        <w:rPr>
          <w:rFonts w:hint="eastAsia" w:ascii="宋体" w:hAnsi="宋体" w:cs="宋体"/>
          <w:b/>
          <w:bCs/>
          <w:kern w:val="0"/>
          <w:szCs w:val="21"/>
        </w:rPr>
        <w:t>胸廓的结构损伤</w:t>
      </w:r>
      <w:bookmarkEnd w:id="176"/>
      <w:bookmarkEnd w:id="177"/>
      <w:bookmarkEnd w:id="178"/>
      <w:bookmarkEnd w:id="179"/>
      <w:bookmarkEnd w:id="180"/>
    </w:p>
    <w:p>
      <w:pPr>
        <w:widowControl/>
        <w:adjustRightInd w:val="0"/>
        <w:ind w:firstLine="420" w:firstLineChars="200"/>
        <w:contextualSpacing/>
        <w:jc w:val="left"/>
        <w:rPr>
          <w:rFonts w:ascii="宋体" w:hAnsi="宋体" w:cs="宋体"/>
          <w:kern w:val="0"/>
          <w:szCs w:val="21"/>
        </w:rPr>
      </w:pPr>
      <w:r>
        <w:rPr>
          <w:rFonts w:hint="eastAsia" w:ascii="宋体" w:hAnsi="宋体" w:cs="宋体"/>
          <w:kern w:val="0"/>
          <w:szCs w:val="21"/>
        </w:rPr>
        <w:t>本标准中的胸廓的结构损伤是指肋骨骨折或缺失。</w:t>
      </w:r>
    </w:p>
    <w:p>
      <w:pPr>
        <w:adjustRightInd w:val="0"/>
        <w:snapToGrid w:val="0"/>
        <w:spacing w:line="240" w:lineRule="exact"/>
        <w:ind w:firstLine="420" w:firstLineChars="200"/>
        <w:jc w:val="left"/>
        <w:rPr>
          <w:rFonts w:ascii="宋体" w:hAnsi="宋体" w:cs="宋体"/>
          <w:kern w:val="0"/>
          <w:szCs w:val="21"/>
        </w:rPr>
      </w:pPr>
    </w:p>
    <w:tbl>
      <w:tblPr>
        <w:tblStyle w:val="28"/>
        <w:tblW w:w="8315" w:type="dxa"/>
        <w:jc w:val="center"/>
        <w:tblInd w:w="9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44"/>
        <w:gridCol w:w="10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6" w:hRule="atLeast"/>
          <w:jc w:val="center"/>
        </w:trPr>
        <w:tc>
          <w:tcPr>
            <w:tcW w:w="7244" w:type="dxa"/>
            <w:shd w:val="clear" w:color="auto" w:fill="auto"/>
          </w:tcPr>
          <w:p>
            <w:pPr>
              <w:widowControl/>
              <w:adjustRightInd w:val="0"/>
              <w:snapToGrid w:val="0"/>
              <w:spacing w:line="240" w:lineRule="exact"/>
              <w:jc w:val="left"/>
              <w:rPr>
                <w:rFonts w:ascii="宋体" w:hAnsi="宋体" w:cs="宋体"/>
                <w:kern w:val="0"/>
                <w:szCs w:val="21"/>
              </w:rPr>
            </w:pPr>
            <w:r>
              <w:rPr>
                <w:rFonts w:hint="eastAsia" w:ascii="宋体" w:hAnsi="宋体" w:cs="宋体"/>
                <w:kern w:val="0"/>
                <w:szCs w:val="21"/>
              </w:rPr>
              <w:t>胸部损伤导致大于等于</w:t>
            </w:r>
            <w:r>
              <w:rPr>
                <w:rFonts w:ascii="宋体" w:hAnsi="宋体" w:cs="宋体"/>
                <w:kern w:val="0"/>
                <w:szCs w:val="21"/>
              </w:rPr>
              <w:t>12根肋骨骨折</w:t>
            </w:r>
          </w:p>
        </w:tc>
        <w:tc>
          <w:tcPr>
            <w:tcW w:w="1071" w:type="dxa"/>
            <w:shd w:val="clear" w:color="auto" w:fill="auto"/>
            <w:vAlign w:val="center"/>
          </w:tcPr>
          <w:p>
            <w:pPr>
              <w:widowControl/>
              <w:adjustRightInd w:val="0"/>
              <w:snapToGrid w:val="0"/>
              <w:spacing w:line="240" w:lineRule="exact"/>
              <w:jc w:val="center"/>
              <w:rPr>
                <w:rFonts w:ascii="宋体" w:hAnsi="宋体" w:cs="宋体"/>
                <w:color w:val="000000"/>
                <w:kern w:val="0"/>
                <w:szCs w:val="21"/>
              </w:rPr>
            </w:pPr>
            <w:r>
              <w:rPr>
                <w:rFonts w:ascii="宋体" w:hAnsi="宋体" w:cs="宋体"/>
                <w:color w:val="000000"/>
                <w:kern w:val="0"/>
                <w:szCs w:val="21"/>
              </w:rPr>
              <w:t xml:space="preserve">8 </w:t>
            </w:r>
            <w:r>
              <w:rPr>
                <w:rFonts w:hint="eastAsia" w:ascii="宋体" w:hAnsi="宋体" w:cs="宋体"/>
                <w:color w:val="000000"/>
                <w:kern w:val="0"/>
                <w:szCs w:val="21"/>
              </w:rPr>
              <w:t>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0" w:hRule="atLeast"/>
          <w:jc w:val="center"/>
        </w:trPr>
        <w:tc>
          <w:tcPr>
            <w:tcW w:w="7244" w:type="dxa"/>
            <w:shd w:val="clear" w:color="auto" w:fill="auto"/>
          </w:tcPr>
          <w:p>
            <w:pPr>
              <w:widowControl/>
              <w:adjustRightInd w:val="0"/>
              <w:snapToGrid w:val="0"/>
              <w:spacing w:line="240" w:lineRule="exact"/>
              <w:jc w:val="left"/>
              <w:rPr>
                <w:rFonts w:ascii="宋体" w:hAnsi="宋体" w:cs="宋体"/>
                <w:kern w:val="0"/>
                <w:szCs w:val="21"/>
              </w:rPr>
            </w:pPr>
            <w:r>
              <w:rPr>
                <w:rFonts w:hint="eastAsia" w:ascii="宋体" w:hAnsi="宋体" w:cs="宋体"/>
                <w:kern w:val="0"/>
                <w:szCs w:val="21"/>
              </w:rPr>
              <w:t>胸部损伤导致大于等于</w:t>
            </w:r>
            <w:r>
              <w:rPr>
                <w:rFonts w:ascii="宋体" w:hAnsi="宋体" w:cs="宋体"/>
                <w:kern w:val="0"/>
                <w:szCs w:val="21"/>
              </w:rPr>
              <w:t>8根肋骨骨折</w:t>
            </w:r>
          </w:p>
        </w:tc>
        <w:tc>
          <w:tcPr>
            <w:tcW w:w="1071" w:type="dxa"/>
            <w:shd w:val="clear" w:color="auto" w:fill="auto"/>
            <w:vAlign w:val="center"/>
          </w:tcPr>
          <w:p>
            <w:pPr>
              <w:widowControl/>
              <w:adjustRightInd w:val="0"/>
              <w:snapToGrid w:val="0"/>
              <w:spacing w:line="240" w:lineRule="exact"/>
              <w:jc w:val="center"/>
              <w:rPr>
                <w:rFonts w:ascii="宋体" w:hAnsi="宋体" w:cs="宋体"/>
                <w:color w:val="000000"/>
                <w:kern w:val="0"/>
                <w:szCs w:val="21"/>
              </w:rPr>
            </w:pPr>
            <w:r>
              <w:rPr>
                <w:rFonts w:ascii="宋体" w:hAnsi="宋体" w:cs="宋体"/>
                <w:color w:val="000000"/>
                <w:kern w:val="0"/>
                <w:szCs w:val="21"/>
              </w:rPr>
              <w:t xml:space="preserve">9 </w:t>
            </w:r>
            <w:r>
              <w:rPr>
                <w:rFonts w:hint="eastAsia" w:ascii="宋体" w:hAnsi="宋体" w:cs="宋体"/>
                <w:color w:val="000000"/>
                <w:kern w:val="0"/>
                <w:szCs w:val="21"/>
              </w:rPr>
              <w:t>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 w:hRule="atLeast"/>
          <w:jc w:val="center"/>
        </w:trPr>
        <w:tc>
          <w:tcPr>
            <w:tcW w:w="7244" w:type="dxa"/>
            <w:shd w:val="clear" w:color="auto" w:fill="auto"/>
          </w:tcPr>
          <w:p>
            <w:pPr>
              <w:widowControl/>
              <w:adjustRightInd w:val="0"/>
              <w:snapToGrid w:val="0"/>
              <w:spacing w:line="240" w:lineRule="exact"/>
              <w:jc w:val="left"/>
              <w:rPr>
                <w:rFonts w:ascii="宋体" w:hAnsi="宋体" w:cs="宋体"/>
                <w:kern w:val="0"/>
                <w:szCs w:val="21"/>
              </w:rPr>
            </w:pPr>
            <w:r>
              <w:rPr>
                <w:rFonts w:hint="eastAsia" w:ascii="宋体" w:hAnsi="宋体" w:cs="宋体"/>
                <w:kern w:val="0"/>
                <w:szCs w:val="21"/>
              </w:rPr>
              <w:t>胸部损伤导致大于等于</w:t>
            </w:r>
            <w:r>
              <w:rPr>
                <w:rFonts w:ascii="宋体" w:hAnsi="宋体" w:cs="宋体"/>
                <w:kern w:val="0"/>
                <w:szCs w:val="21"/>
              </w:rPr>
              <w:t>4根肋骨缺失</w:t>
            </w:r>
          </w:p>
        </w:tc>
        <w:tc>
          <w:tcPr>
            <w:tcW w:w="1071" w:type="dxa"/>
            <w:shd w:val="clear" w:color="auto" w:fill="auto"/>
            <w:vAlign w:val="center"/>
          </w:tcPr>
          <w:p>
            <w:pPr>
              <w:widowControl/>
              <w:adjustRightInd w:val="0"/>
              <w:snapToGrid w:val="0"/>
              <w:spacing w:line="240" w:lineRule="exact"/>
              <w:jc w:val="center"/>
              <w:rPr>
                <w:rFonts w:ascii="宋体" w:hAnsi="宋体" w:cs="宋体"/>
                <w:color w:val="000000"/>
                <w:kern w:val="0"/>
                <w:szCs w:val="21"/>
              </w:rPr>
            </w:pPr>
            <w:r>
              <w:rPr>
                <w:rFonts w:ascii="宋体" w:hAnsi="宋体" w:cs="宋体"/>
                <w:color w:val="000000"/>
                <w:kern w:val="0"/>
                <w:szCs w:val="21"/>
              </w:rPr>
              <w:t>9级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 w:hRule="atLeast"/>
          <w:jc w:val="center"/>
        </w:trPr>
        <w:tc>
          <w:tcPr>
            <w:tcW w:w="7244" w:type="dxa"/>
            <w:shd w:val="clear" w:color="auto" w:fill="auto"/>
          </w:tcPr>
          <w:p>
            <w:pPr>
              <w:widowControl/>
              <w:adjustRightInd w:val="0"/>
              <w:snapToGrid w:val="0"/>
              <w:spacing w:line="240" w:lineRule="exact"/>
              <w:jc w:val="left"/>
              <w:rPr>
                <w:rFonts w:ascii="宋体" w:hAnsi="宋体" w:cs="宋体"/>
                <w:kern w:val="0"/>
                <w:szCs w:val="21"/>
              </w:rPr>
            </w:pPr>
            <w:r>
              <w:rPr>
                <w:rFonts w:hint="eastAsia" w:ascii="宋体" w:hAnsi="宋体" w:cs="宋体"/>
                <w:kern w:val="0"/>
                <w:szCs w:val="21"/>
              </w:rPr>
              <w:t>胸部损伤导致大于等于</w:t>
            </w:r>
            <w:r>
              <w:rPr>
                <w:rFonts w:ascii="宋体" w:hAnsi="宋体" w:cs="宋体"/>
                <w:kern w:val="0"/>
                <w:szCs w:val="21"/>
              </w:rPr>
              <w:t>4根肋骨骨折</w:t>
            </w:r>
          </w:p>
        </w:tc>
        <w:tc>
          <w:tcPr>
            <w:tcW w:w="1071" w:type="dxa"/>
            <w:shd w:val="clear" w:color="auto" w:fill="auto"/>
            <w:vAlign w:val="center"/>
          </w:tcPr>
          <w:p>
            <w:pPr>
              <w:widowControl/>
              <w:adjustRightInd w:val="0"/>
              <w:snapToGrid w:val="0"/>
              <w:spacing w:line="240" w:lineRule="exact"/>
              <w:jc w:val="center"/>
              <w:rPr>
                <w:rFonts w:ascii="宋体" w:hAnsi="宋体" w:cs="宋体"/>
                <w:color w:val="000000"/>
                <w:kern w:val="0"/>
                <w:szCs w:val="21"/>
              </w:rPr>
            </w:pPr>
            <w:r>
              <w:rPr>
                <w:rFonts w:ascii="宋体" w:hAnsi="宋体" w:cs="宋体"/>
                <w:color w:val="000000"/>
                <w:kern w:val="0"/>
                <w:szCs w:val="21"/>
              </w:rPr>
              <w:t>10级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9" w:hRule="atLeast"/>
          <w:jc w:val="center"/>
        </w:trPr>
        <w:tc>
          <w:tcPr>
            <w:tcW w:w="7244" w:type="dxa"/>
            <w:shd w:val="clear" w:color="auto" w:fill="auto"/>
          </w:tcPr>
          <w:p>
            <w:pPr>
              <w:widowControl/>
              <w:adjustRightInd w:val="0"/>
              <w:snapToGrid w:val="0"/>
              <w:spacing w:line="240" w:lineRule="exact"/>
              <w:jc w:val="left"/>
              <w:rPr>
                <w:rFonts w:ascii="宋体" w:hAnsi="宋体" w:cs="宋体"/>
                <w:kern w:val="0"/>
                <w:szCs w:val="21"/>
              </w:rPr>
            </w:pPr>
            <w:r>
              <w:rPr>
                <w:rFonts w:hint="eastAsia" w:ascii="宋体" w:hAnsi="宋体" w:cs="宋体"/>
                <w:kern w:val="0"/>
                <w:szCs w:val="21"/>
              </w:rPr>
              <w:t>胸部损伤导致大于等于</w:t>
            </w:r>
            <w:r>
              <w:rPr>
                <w:rFonts w:ascii="宋体" w:hAnsi="宋体" w:cs="宋体"/>
                <w:kern w:val="0"/>
                <w:szCs w:val="21"/>
              </w:rPr>
              <w:t>2根肋骨缺失</w:t>
            </w:r>
          </w:p>
        </w:tc>
        <w:tc>
          <w:tcPr>
            <w:tcW w:w="1071" w:type="dxa"/>
            <w:shd w:val="clear" w:color="auto" w:fill="auto"/>
          </w:tcPr>
          <w:p>
            <w:pPr>
              <w:widowControl/>
              <w:adjustRightInd w:val="0"/>
              <w:snapToGrid w:val="0"/>
              <w:spacing w:line="240" w:lineRule="exact"/>
              <w:jc w:val="center"/>
              <w:rPr>
                <w:rFonts w:ascii="宋体" w:hAnsi="宋体" w:cs="宋体"/>
                <w:color w:val="000000"/>
                <w:kern w:val="0"/>
                <w:szCs w:val="21"/>
              </w:rPr>
            </w:pPr>
            <w:r>
              <w:rPr>
                <w:rFonts w:ascii="宋体" w:hAnsi="宋体" w:cs="宋体"/>
                <w:color w:val="000000"/>
                <w:kern w:val="0"/>
                <w:szCs w:val="21"/>
              </w:rPr>
              <w:t>10级</w:t>
            </w:r>
          </w:p>
        </w:tc>
      </w:tr>
    </w:tbl>
    <w:p>
      <w:pPr>
        <w:adjustRightInd w:val="0"/>
        <w:snapToGrid w:val="0"/>
        <w:spacing w:line="240" w:lineRule="exact"/>
        <w:ind w:firstLine="420" w:firstLineChars="200"/>
        <w:jc w:val="left"/>
        <w:rPr>
          <w:rFonts w:ascii="宋体" w:hAnsi="宋体" w:cs="宋体"/>
          <w:kern w:val="0"/>
          <w:szCs w:val="21"/>
        </w:rPr>
      </w:pPr>
    </w:p>
    <w:p>
      <w:pPr>
        <w:widowControl/>
        <w:numPr>
          <w:ilvl w:val="0"/>
          <w:numId w:val="12"/>
        </w:numPr>
        <w:adjustRightInd w:val="0"/>
        <w:contextualSpacing/>
        <w:jc w:val="left"/>
        <w:outlineLvl w:val="1"/>
        <w:rPr>
          <w:rFonts w:ascii="宋体" w:hAnsi="宋体"/>
          <w:b/>
          <w:bCs/>
          <w:kern w:val="0"/>
          <w:szCs w:val="21"/>
        </w:rPr>
      </w:pPr>
      <w:bookmarkStart w:id="181" w:name="_Toc515985876"/>
      <w:bookmarkStart w:id="182" w:name="_Toc515984314"/>
      <w:bookmarkStart w:id="183" w:name="_Toc390103100"/>
      <w:bookmarkStart w:id="184" w:name="_Toc356463483"/>
      <w:bookmarkStart w:id="185" w:name="_Toc17374"/>
      <w:r>
        <w:rPr>
          <w:rFonts w:hint="eastAsia" w:ascii="宋体" w:hAnsi="宋体"/>
          <w:b/>
          <w:bCs/>
          <w:kern w:val="0"/>
          <w:szCs w:val="21"/>
        </w:rPr>
        <w:t>消化、代谢和内分泌系统有关的结构和功能</w:t>
      </w:r>
      <w:bookmarkEnd w:id="181"/>
      <w:bookmarkEnd w:id="182"/>
      <w:bookmarkEnd w:id="183"/>
      <w:bookmarkEnd w:id="184"/>
      <w:bookmarkEnd w:id="185"/>
    </w:p>
    <w:p>
      <w:pPr>
        <w:widowControl/>
        <w:numPr>
          <w:ilvl w:val="1"/>
          <w:numId w:val="12"/>
        </w:numPr>
        <w:adjustRightInd w:val="0"/>
        <w:ind w:left="0" w:firstLine="0"/>
        <w:contextualSpacing/>
        <w:jc w:val="left"/>
        <w:outlineLvl w:val="2"/>
        <w:rPr>
          <w:rFonts w:ascii="宋体" w:hAnsi="宋体" w:cs="宋体"/>
          <w:b/>
          <w:bCs/>
          <w:kern w:val="0"/>
          <w:szCs w:val="21"/>
        </w:rPr>
      </w:pPr>
      <w:bookmarkStart w:id="186" w:name="_Toc356463484"/>
      <w:bookmarkStart w:id="187" w:name="_Toc390103101"/>
      <w:bookmarkStart w:id="188" w:name="_Toc515984315"/>
      <w:bookmarkStart w:id="189" w:name="_Toc515985877"/>
      <w:bookmarkStart w:id="190" w:name="_Toc7120"/>
      <w:r>
        <w:rPr>
          <w:rFonts w:hint="eastAsia" w:ascii="宋体" w:hAnsi="宋体" w:cs="宋体"/>
          <w:b/>
          <w:bCs/>
          <w:kern w:val="0"/>
          <w:szCs w:val="21"/>
        </w:rPr>
        <w:t>咀嚼和吞咽功能障碍</w:t>
      </w:r>
      <w:bookmarkEnd w:id="186"/>
      <w:bookmarkEnd w:id="187"/>
      <w:bookmarkEnd w:id="188"/>
      <w:bookmarkEnd w:id="189"/>
      <w:bookmarkEnd w:id="190"/>
    </w:p>
    <w:p>
      <w:pPr>
        <w:widowControl/>
        <w:adjustRightInd w:val="0"/>
        <w:ind w:firstLine="420" w:firstLineChars="200"/>
        <w:contextualSpacing/>
        <w:jc w:val="left"/>
        <w:rPr>
          <w:rFonts w:ascii="宋体" w:hAnsi="宋体" w:cs="宋体"/>
          <w:kern w:val="0"/>
          <w:szCs w:val="21"/>
        </w:rPr>
      </w:pPr>
      <w:r>
        <w:rPr>
          <w:rFonts w:hint="eastAsia" w:ascii="宋体" w:hAnsi="宋体" w:cs="宋体"/>
          <w:kern w:val="0"/>
          <w:szCs w:val="21"/>
        </w:rPr>
        <w:t>咀嚼是指用后牙（如磨牙）碾、磨或咀嚼食物的功能。吞咽是指通过口腔、咽和食道把食物和饮料以适宜的频率和速度送入胃中的功能。</w:t>
      </w:r>
    </w:p>
    <w:p>
      <w:pPr>
        <w:adjustRightInd w:val="0"/>
        <w:snapToGrid w:val="0"/>
        <w:spacing w:line="240" w:lineRule="exact"/>
        <w:ind w:firstLine="420" w:firstLineChars="200"/>
        <w:jc w:val="left"/>
        <w:rPr>
          <w:rFonts w:ascii="宋体" w:hAnsi="宋体" w:cs="宋体"/>
          <w:kern w:val="0"/>
          <w:szCs w:val="21"/>
        </w:rPr>
      </w:pPr>
    </w:p>
    <w:tbl>
      <w:tblPr>
        <w:tblStyle w:val="28"/>
        <w:tblW w:w="8287" w:type="dxa"/>
        <w:jc w:val="center"/>
        <w:tblInd w:w="9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44"/>
        <w:gridCol w:w="10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 w:hRule="atLeast"/>
          <w:jc w:val="center"/>
        </w:trPr>
        <w:tc>
          <w:tcPr>
            <w:tcW w:w="7244" w:type="dxa"/>
            <w:shd w:val="clear" w:color="auto" w:fill="auto"/>
          </w:tcPr>
          <w:p>
            <w:pPr>
              <w:widowControl/>
              <w:adjustRightInd w:val="0"/>
              <w:snapToGrid w:val="0"/>
              <w:spacing w:line="240" w:lineRule="exact"/>
              <w:jc w:val="left"/>
              <w:rPr>
                <w:rFonts w:ascii="宋体" w:hAnsi="宋体" w:cs="宋体"/>
                <w:kern w:val="0"/>
                <w:szCs w:val="21"/>
              </w:rPr>
            </w:pPr>
            <w:r>
              <w:rPr>
                <w:rFonts w:hint="eastAsia" w:ascii="宋体" w:hAnsi="宋体" w:cs="宋体"/>
                <w:kern w:val="0"/>
                <w:szCs w:val="21"/>
              </w:rPr>
              <w:t>咀嚼、吞咽功能完全丧失</w:t>
            </w:r>
          </w:p>
        </w:tc>
        <w:tc>
          <w:tcPr>
            <w:tcW w:w="1043" w:type="dxa"/>
            <w:shd w:val="clear" w:color="auto" w:fill="auto"/>
          </w:tcPr>
          <w:p>
            <w:pPr>
              <w:widowControl/>
              <w:adjustRightInd w:val="0"/>
              <w:snapToGrid w:val="0"/>
              <w:spacing w:line="240" w:lineRule="exact"/>
              <w:jc w:val="left"/>
              <w:rPr>
                <w:rFonts w:ascii="宋体" w:hAnsi="宋体" w:cs="宋体"/>
                <w:color w:val="000000"/>
                <w:kern w:val="0"/>
                <w:szCs w:val="21"/>
              </w:rPr>
            </w:pPr>
            <w:r>
              <w:rPr>
                <w:rFonts w:ascii="宋体" w:hAnsi="宋体" w:cs="宋体"/>
                <w:color w:val="000000"/>
                <w:kern w:val="0"/>
                <w:szCs w:val="21"/>
              </w:rPr>
              <w:t>1级</w:t>
            </w:r>
          </w:p>
        </w:tc>
      </w:tr>
    </w:tbl>
    <w:p>
      <w:pPr>
        <w:widowControl/>
        <w:adjustRightInd w:val="0"/>
        <w:snapToGrid w:val="0"/>
        <w:jc w:val="left"/>
        <w:rPr>
          <w:rFonts w:ascii="楷体" w:hAnsi="楷体" w:eastAsia="楷体" w:cs="宋体"/>
          <w:kern w:val="0"/>
          <w:szCs w:val="21"/>
        </w:rPr>
      </w:pPr>
      <w:r>
        <w:rPr>
          <w:rFonts w:hint="eastAsia" w:ascii="楷体" w:hAnsi="楷体" w:eastAsia="楷体" w:cs="宋体"/>
          <w:kern w:val="0"/>
          <w:szCs w:val="21"/>
        </w:rPr>
        <w:t>注：咀嚼、吞咽功能丧失指由于牙齿以外的原因引起器质障碍或机能障碍，以致不能作咀嚼、吞咽运动，除流质食物外不能摄取或吞咽的状态。</w:t>
      </w:r>
    </w:p>
    <w:p>
      <w:pPr>
        <w:adjustRightInd w:val="0"/>
        <w:snapToGrid w:val="0"/>
        <w:spacing w:line="240" w:lineRule="exact"/>
        <w:ind w:firstLine="420" w:firstLineChars="200"/>
        <w:jc w:val="left"/>
        <w:rPr>
          <w:rFonts w:ascii="宋体" w:hAnsi="宋体" w:cs="宋体"/>
          <w:kern w:val="0"/>
          <w:szCs w:val="21"/>
        </w:rPr>
      </w:pPr>
    </w:p>
    <w:p>
      <w:pPr>
        <w:widowControl/>
        <w:numPr>
          <w:ilvl w:val="1"/>
          <w:numId w:val="12"/>
        </w:numPr>
        <w:adjustRightInd w:val="0"/>
        <w:ind w:left="0" w:firstLine="0"/>
        <w:contextualSpacing/>
        <w:jc w:val="left"/>
        <w:outlineLvl w:val="2"/>
        <w:rPr>
          <w:rFonts w:ascii="宋体" w:hAnsi="宋体" w:cs="宋体"/>
          <w:b/>
          <w:bCs/>
          <w:kern w:val="0"/>
          <w:szCs w:val="21"/>
        </w:rPr>
      </w:pPr>
      <w:bookmarkStart w:id="191" w:name="_Toc356463485"/>
      <w:bookmarkStart w:id="192" w:name="_Toc390103102"/>
      <w:bookmarkStart w:id="193" w:name="_Toc515984316"/>
      <w:bookmarkStart w:id="194" w:name="_Toc515985878"/>
      <w:bookmarkStart w:id="195" w:name="_Toc6933"/>
      <w:r>
        <w:rPr>
          <w:rFonts w:hint="eastAsia" w:ascii="宋体" w:hAnsi="宋体" w:cs="宋体"/>
          <w:b/>
          <w:bCs/>
          <w:kern w:val="0"/>
          <w:szCs w:val="21"/>
        </w:rPr>
        <w:t>肠的结构损伤</w:t>
      </w:r>
      <w:bookmarkEnd w:id="191"/>
      <w:bookmarkEnd w:id="192"/>
      <w:bookmarkEnd w:id="193"/>
      <w:bookmarkEnd w:id="194"/>
      <w:bookmarkEnd w:id="195"/>
    </w:p>
    <w:p>
      <w:pPr>
        <w:adjustRightInd w:val="0"/>
        <w:snapToGrid w:val="0"/>
        <w:spacing w:line="240" w:lineRule="exact"/>
        <w:ind w:firstLine="420" w:firstLineChars="200"/>
        <w:jc w:val="left"/>
        <w:rPr>
          <w:rFonts w:ascii="宋体" w:hAnsi="宋体" w:cs="宋体"/>
          <w:kern w:val="0"/>
          <w:szCs w:val="21"/>
        </w:rPr>
      </w:pPr>
    </w:p>
    <w:tbl>
      <w:tblPr>
        <w:tblStyle w:val="28"/>
        <w:tblW w:w="8346" w:type="dxa"/>
        <w:jc w:val="center"/>
        <w:tblInd w:w="80" w:type="dxa"/>
        <w:tblLayout w:type="fixed"/>
        <w:tblCellMar>
          <w:top w:w="0" w:type="dxa"/>
          <w:left w:w="108" w:type="dxa"/>
          <w:bottom w:w="0" w:type="dxa"/>
          <w:right w:w="108" w:type="dxa"/>
        </w:tblCellMar>
      </w:tblPr>
      <w:tblGrid>
        <w:gridCol w:w="7258"/>
        <w:gridCol w:w="1088"/>
      </w:tblGrid>
      <w:tr>
        <w:tblPrEx>
          <w:tblLayout w:type="fixed"/>
          <w:tblCellMar>
            <w:top w:w="0" w:type="dxa"/>
            <w:left w:w="108" w:type="dxa"/>
            <w:bottom w:w="0" w:type="dxa"/>
            <w:right w:w="108" w:type="dxa"/>
          </w:tblCellMar>
        </w:tblPrEx>
        <w:trPr>
          <w:trHeight w:val="157" w:hRule="atLeast"/>
          <w:jc w:val="center"/>
        </w:trPr>
        <w:tc>
          <w:tcPr>
            <w:tcW w:w="7258" w:type="dxa"/>
            <w:tcBorders>
              <w:top w:val="single" w:color="auto" w:sz="4" w:space="0"/>
              <w:left w:val="single" w:color="auto" w:sz="4" w:space="0"/>
              <w:bottom w:val="single" w:color="auto" w:sz="4" w:space="0"/>
              <w:right w:val="single" w:color="auto" w:sz="4" w:space="0"/>
            </w:tcBorders>
            <w:shd w:val="clear" w:color="auto" w:fill="auto"/>
          </w:tcPr>
          <w:p>
            <w:pPr>
              <w:widowControl/>
              <w:adjustRightInd w:val="0"/>
              <w:snapToGrid w:val="0"/>
              <w:spacing w:line="240" w:lineRule="exact"/>
              <w:jc w:val="left"/>
              <w:rPr>
                <w:rFonts w:ascii="宋体" w:hAnsi="宋体" w:cs="宋体"/>
                <w:kern w:val="0"/>
                <w:szCs w:val="21"/>
              </w:rPr>
            </w:pPr>
            <w:r>
              <w:rPr>
                <w:rFonts w:hint="eastAsia" w:ascii="宋体" w:hAnsi="宋体" w:cs="宋体"/>
                <w:kern w:val="0"/>
                <w:szCs w:val="21"/>
              </w:rPr>
              <w:t>腹部损伤导致小肠切除大于等于</w:t>
            </w:r>
            <w:r>
              <w:rPr>
                <w:rFonts w:ascii="宋体" w:hAnsi="宋体" w:cs="宋体"/>
                <w:kern w:val="0"/>
                <w:szCs w:val="21"/>
              </w:rPr>
              <w:t>90%</w:t>
            </w:r>
          </w:p>
        </w:tc>
        <w:tc>
          <w:tcPr>
            <w:tcW w:w="1088" w:type="dxa"/>
            <w:tcBorders>
              <w:top w:val="single" w:color="auto" w:sz="4" w:space="0"/>
              <w:left w:val="nil"/>
              <w:bottom w:val="single" w:color="auto" w:sz="4" w:space="0"/>
              <w:right w:val="single" w:color="auto" w:sz="4" w:space="0"/>
            </w:tcBorders>
            <w:shd w:val="clear" w:color="auto" w:fill="auto"/>
          </w:tcPr>
          <w:p>
            <w:pPr>
              <w:widowControl/>
              <w:adjustRightInd w:val="0"/>
              <w:snapToGrid w:val="0"/>
              <w:spacing w:line="240" w:lineRule="exact"/>
              <w:jc w:val="center"/>
              <w:rPr>
                <w:rFonts w:ascii="宋体" w:hAnsi="宋体" w:cs="宋体"/>
                <w:kern w:val="0"/>
                <w:szCs w:val="21"/>
              </w:rPr>
            </w:pPr>
            <w:r>
              <w:rPr>
                <w:rFonts w:ascii="宋体" w:hAnsi="宋体" w:cs="宋体"/>
                <w:kern w:val="0"/>
                <w:szCs w:val="21"/>
              </w:rPr>
              <w:t xml:space="preserve">1 </w:t>
            </w:r>
            <w:r>
              <w:rPr>
                <w:rFonts w:hint="eastAsia" w:ascii="宋体" w:hAnsi="宋体" w:cs="宋体"/>
                <w:kern w:val="0"/>
                <w:szCs w:val="21"/>
              </w:rPr>
              <w:t>级</w:t>
            </w:r>
          </w:p>
        </w:tc>
      </w:tr>
      <w:tr>
        <w:tblPrEx>
          <w:tblLayout w:type="fixed"/>
          <w:tblCellMar>
            <w:top w:w="0" w:type="dxa"/>
            <w:left w:w="108" w:type="dxa"/>
            <w:bottom w:w="0" w:type="dxa"/>
            <w:right w:w="108" w:type="dxa"/>
          </w:tblCellMar>
        </w:tblPrEx>
        <w:trPr>
          <w:trHeight w:val="81" w:hRule="atLeast"/>
          <w:jc w:val="center"/>
        </w:trPr>
        <w:tc>
          <w:tcPr>
            <w:tcW w:w="7258" w:type="dxa"/>
            <w:tcBorders>
              <w:top w:val="single" w:color="auto" w:sz="4" w:space="0"/>
              <w:left w:val="single" w:color="auto" w:sz="4" w:space="0"/>
              <w:bottom w:val="single" w:color="auto" w:sz="4" w:space="0"/>
              <w:right w:val="single" w:color="auto" w:sz="4" w:space="0"/>
            </w:tcBorders>
            <w:shd w:val="clear" w:color="auto" w:fill="auto"/>
          </w:tcPr>
          <w:p>
            <w:pPr>
              <w:widowControl/>
              <w:adjustRightInd w:val="0"/>
              <w:snapToGrid w:val="0"/>
              <w:spacing w:line="240" w:lineRule="exact"/>
              <w:jc w:val="left"/>
              <w:rPr>
                <w:rFonts w:ascii="宋体" w:hAnsi="宋体" w:cs="宋体"/>
                <w:kern w:val="0"/>
                <w:szCs w:val="21"/>
              </w:rPr>
            </w:pPr>
            <w:r>
              <w:rPr>
                <w:rFonts w:hint="eastAsia" w:ascii="宋体" w:hAnsi="宋体" w:cs="宋体"/>
                <w:kern w:val="0"/>
                <w:szCs w:val="21"/>
              </w:rPr>
              <w:t>腹部损伤导致小肠切除大于等于</w:t>
            </w:r>
            <w:r>
              <w:rPr>
                <w:rFonts w:ascii="宋体" w:hAnsi="宋体" w:cs="宋体"/>
                <w:kern w:val="0"/>
                <w:szCs w:val="21"/>
              </w:rPr>
              <w:t>75%，合并短肠综合症</w:t>
            </w:r>
          </w:p>
        </w:tc>
        <w:tc>
          <w:tcPr>
            <w:tcW w:w="1088" w:type="dxa"/>
            <w:tcBorders>
              <w:top w:val="single" w:color="auto" w:sz="4" w:space="0"/>
              <w:left w:val="nil"/>
              <w:bottom w:val="single" w:color="auto" w:sz="4" w:space="0"/>
              <w:right w:val="single" w:color="auto" w:sz="4" w:space="0"/>
            </w:tcBorders>
            <w:shd w:val="clear" w:color="auto" w:fill="auto"/>
          </w:tcPr>
          <w:p>
            <w:pPr>
              <w:widowControl/>
              <w:adjustRightInd w:val="0"/>
              <w:snapToGrid w:val="0"/>
              <w:spacing w:line="240" w:lineRule="exact"/>
              <w:jc w:val="center"/>
              <w:rPr>
                <w:rFonts w:ascii="宋体" w:hAnsi="宋体" w:cs="宋体"/>
                <w:kern w:val="0"/>
                <w:szCs w:val="21"/>
              </w:rPr>
            </w:pPr>
            <w:r>
              <w:rPr>
                <w:rFonts w:ascii="宋体" w:hAnsi="宋体" w:cs="宋体"/>
                <w:kern w:val="0"/>
                <w:szCs w:val="21"/>
              </w:rPr>
              <w:t>2级</w:t>
            </w:r>
          </w:p>
        </w:tc>
      </w:tr>
      <w:tr>
        <w:tblPrEx>
          <w:tblLayout w:type="fixed"/>
          <w:tblCellMar>
            <w:top w:w="0" w:type="dxa"/>
            <w:left w:w="108" w:type="dxa"/>
            <w:bottom w:w="0" w:type="dxa"/>
            <w:right w:w="108" w:type="dxa"/>
          </w:tblCellMar>
        </w:tblPrEx>
        <w:trPr>
          <w:trHeight w:val="185" w:hRule="atLeast"/>
          <w:jc w:val="center"/>
        </w:trPr>
        <w:tc>
          <w:tcPr>
            <w:tcW w:w="7258" w:type="dxa"/>
            <w:tcBorders>
              <w:top w:val="single" w:color="auto" w:sz="4" w:space="0"/>
              <w:left w:val="single" w:color="auto" w:sz="4" w:space="0"/>
              <w:bottom w:val="single" w:color="auto" w:sz="4" w:space="0"/>
              <w:right w:val="single" w:color="auto" w:sz="4" w:space="0"/>
            </w:tcBorders>
            <w:shd w:val="clear" w:color="auto" w:fill="auto"/>
          </w:tcPr>
          <w:p>
            <w:pPr>
              <w:widowControl/>
              <w:adjustRightInd w:val="0"/>
              <w:snapToGrid w:val="0"/>
              <w:spacing w:line="240" w:lineRule="exact"/>
              <w:jc w:val="left"/>
              <w:rPr>
                <w:rFonts w:ascii="宋体" w:hAnsi="宋体" w:cs="宋体"/>
                <w:kern w:val="0"/>
                <w:szCs w:val="21"/>
              </w:rPr>
            </w:pPr>
            <w:r>
              <w:rPr>
                <w:rFonts w:hint="eastAsia" w:ascii="宋体" w:hAnsi="宋体" w:cs="宋体"/>
                <w:kern w:val="0"/>
                <w:szCs w:val="21"/>
              </w:rPr>
              <w:t>腹部损伤导致小肠切除大于等于</w:t>
            </w:r>
            <w:r>
              <w:rPr>
                <w:rFonts w:ascii="宋体" w:hAnsi="宋体" w:cs="宋体"/>
                <w:kern w:val="0"/>
                <w:szCs w:val="21"/>
              </w:rPr>
              <w:t>75%</w:t>
            </w:r>
          </w:p>
        </w:tc>
        <w:tc>
          <w:tcPr>
            <w:tcW w:w="1088" w:type="dxa"/>
            <w:tcBorders>
              <w:top w:val="single" w:color="auto" w:sz="4" w:space="0"/>
              <w:left w:val="nil"/>
              <w:bottom w:val="single" w:color="auto" w:sz="4" w:space="0"/>
              <w:right w:val="single" w:color="auto" w:sz="4" w:space="0"/>
            </w:tcBorders>
            <w:shd w:val="clear" w:color="auto" w:fill="auto"/>
          </w:tcPr>
          <w:p>
            <w:pPr>
              <w:widowControl/>
              <w:adjustRightInd w:val="0"/>
              <w:snapToGrid w:val="0"/>
              <w:spacing w:line="240" w:lineRule="exact"/>
              <w:jc w:val="center"/>
              <w:rPr>
                <w:rFonts w:ascii="宋体" w:hAnsi="宋体" w:cs="宋体"/>
                <w:kern w:val="0"/>
                <w:szCs w:val="21"/>
              </w:rPr>
            </w:pPr>
            <w:r>
              <w:rPr>
                <w:rFonts w:ascii="宋体" w:hAnsi="宋体" w:cs="宋体"/>
                <w:kern w:val="0"/>
                <w:szCs w:val="21"/>
              </w:rPr>
              <w:t>4级</w:t>
            </w:r>
          </w:p>
        </w:tc>
      </w:tr>
      <w:tr>
        <w:tblPrEx>
          <w:tblLayout w:type="fixed"/>
          <w:tblCellMar>
            <w:top w:w="0" w:type="dxa"/>
            <w:left w:w="108" w:type="dxa"/>
            <w:bottom w:w="0" w:type="dxa"/>
            <w:right w:w="108" w:type="dxa"/>
          </w:tblCellMar>
        </w:tblPrEx>
        <w:trPr>
          <w:trHeight w:val="135" w:hRule="atLeast"/>
          <w:jc w:val="center"/>
        </w:trPr>
        <w:tc>
          <w:tcPr>
            <w:tcW w:w="7258" w:type="dxa"/>
            <w:tcBorders>
              <w:top w:val="single" w:color="auto" w:sz="4" w:space="0"/>
              <w:left w:val="single" w:color="auto" w:sz="4" w:space="0"/>
              <w:bottom w:val="single" w:color="auto" w:sz="4" w:space="0"/>
              <w:right w:val="single" w:color="auto" w:sz="4" w:space="0"/>
            </w:tcBorders>
            <w:shd w:val="clear" w:color="auto" w:fill="auto"/>
          </w:tcPr>
          <w:p>
            <w:pPr>
              <w:widowControl/>
              <w:adjustRightInd w:val="0"/>
              <w:snapToGrid w:val="0"/>
              <w:spacing w:line="240" w:lineRule="exact"/>
              <w:jc w:val="left"/>
              <w:rPr>
                <w:rFonts w:ascii="宋体" w:hAnsi="宋体" w:cs="宋体"/>
                <w:kern w:val="0"/>
                <w:szCs w:val="21"/>
              </w:rPr>
            </w:pPr>
            <w:r>
              <w:rPr>
                <w:rFonts w:hint="eastAsia" w:ascii="宋体" w:hAnsi="宋体" w:cs="宋体"/>
                <w:kern w:val="0"/>
                <w:szCs w:val="21"/>
              </w:rPr>
              <w:t>腹部或骨盆部损伤导致全结肠、直肠、肛门结构切除，回肠造瘘</w:t>
            </w:r>
          </w:p>
        </w:tc>
        <w:tc>
          <w:tcPr>
            <w:tcW w:w="1088" w:type="dxa"/>
            <w:tcBorders>
              <w:top w:val="single" w:color="auto" w:sz="4" w:space="0"/>
              <w:left w:val="nil"/>
              <w:bottom w:val="single" w:color="auto" w:sz="4" w:space="0"/>
              <w:right w:val="single" w:color="auto" w:sz="4" w:space="0"/>
            </w:tcBorders>
            <w:shd w:val="clear" w:color="auto" w:fill="auto"/>
          </w:tcPr>
          <w:p>
            <w:pPr>
              <w:widowControl/>
              <w:adjustRightInd w:val="0"/>
              <w:snapToGrid w:val="0"/>
              <w:spacing w:line="240" w:lineRule="exact"/>
              <w:jc w:val="center"/>
              <w:rPr>
                <w:rFonts w:ascii="宋体" w:hAnsi="宋体" w:cs="宋体"/>
                <w:kern w:val="0"/>
                <w:szCs w:val="21"/>
              </w:rPr>
            </w:pPr>
            <w:r>
              <w:rPr>
                <w:rFonts w:ascii="宋体" w:hAnsi="宋体" w:cs="宋体"/>
                <w:kern w:val="0"/>
                <w:szCs w:val="21"/>
              </w:rPr>
              <w:t>4级</w:t>
            </w:r>
          </w:p>
        </w:tc>
      </w:tr>
      <w:tr>
        <w:tblPrEx>
          <w:tblLayout w:type="fixed"/>
          <w:tblCellMar>
            <w:top w:w="0" w:type="dxa"/>
            <w:left w:w="108" w:type="dxa"/>
            <w:bottom w:w="0" w:type="dxa"/>
            <w:right w:w="108" w:type="dxa"/>
          </w:tblCellMar>
        </w:tblPrEx>
        <w:trPr>
          <w:trHeight w:val="64" w:hRule="atLeast"/>
          <w:jc w:val="center"/>
        </w:trPr>
        <w:tc>
          <w:tcPr>
            <w:tcW w:w="7258" w:type="dxa"/>
            <w:tcBorders>
              <w:top w:val="nil"/>
              <w:left w:val="single" w:color="auto" w:sz="4" w:space="0"/>
              <w:bottom w:val="single" w:color="auto" w:sz="4" w:space="0"/>
              <w:right w:val="single" w:color="auto" w:sz="4" w:space="0"/>
            </w:tcBorders>
            <w:shd w:val="clear" w:color="auto" w:fill="auto"/>
          </w:tcPr>
          <w:p>
            <w:pPr>
              <w:widowControl/>
              <w:adjustRightInd w:val="0"/>
              <w:snapToGrid w:val="0"/>
              <w:spacing w:line="240" w:lineRule="exact"/>
              <w:jc w:val="left"/>
              <w:rPr>
                <w:rFonts w:ascii="宋体" w:hAnsi="宋体" w:cs="宋体"/>
                <w:kern w:val="0"/>
                <w:szCs w:val="21"/>
              </w:rPr>
            </w:pPr>
            <w:r>
              <w:rPr>
                <w:rFonts w:hint="eastAsia" w:ascii="宋体" w:hAnsi="宋体" w:cs="宋体"/>
                <w:kern w:val="0"/>
                <w:szCs w:val="21"/>
              </w:rPr>
              <w:t>腹部或骨盆部损伤导致直肠、肛门切除，且结肠部分切除，结肠造瘘</w:t>
            </w:r>
          </w:p>
        </w:tc>
        <w:tc>
          <w:tcPr>
            <w:tcW w:w="1088" w:type="dxa"/>
            <w:tcBorders>
              <w:top w:val="nil"/>
              <w:left w:val="nil"/>
              <w:bottom w:val="single" w:color="auto" w:sz="4" w:space="0"/>
              <w:right w:val="single" w:color="auto" w:sz="4" w:space="0"/>
            </w:tcBorders>
            <w:shd w:val="clear" w:color="auto" w:fill="auto"/>
          </w:tcPr>
          <w:p>
            <w:pPr>
              <w:widowControl/>
              <w:adjustRightInd w:val="0"/>
              <w:snapToGrid w:val="0"/>
              <w:spacing w:line="240" w:lineRule="exact"/>
              <w:jc w:val="center"/>
              <w:rPr>
                <w:rFonts w:ascii="宋体" w:hAnsi="宋体" w:cs="宋体"/>
                <w:kern w:val="0"/>
                <w:szCs w:val="21"/>
              </w:rPr>
            </w:pPr>
            <w:r>
              <w:rPr>
                <w:rFonts w:ascii="宋体" w:hAnsi="宋体" w:cs="宋体"/>
                <w:kern w:val="0"/>
                <w:szCs w:val="21"/>
              </w:rPr>
              <w:t>5级</w:t>
            </w:r>
          </w:p>
        </w:tc>
      </w:tr>
      <w:tr>
        <w:tblPrEx>
          <w:tblLayout w:type="fixed"/>
          <w:tblCellMar>
            <w:top w:w="0" w:type="dxa"/>
            <w:left w:w="108" w:type="dxa"/>
            <w:bottom w:w="0" w:type="dxa"/>
            <w:right w:w="108" w:type="dxa"/>
          </w:tblCellMar>
        </w:tblPrEx>
        <w:trPr>
          <w:trHeight w:val="64" w:hRule="atLeast"/>
          <w:jc w:val="center"/>
        </w:trPr>
        <w:tc>
          <w:tcPr>
            <w:tcW w:w="7258" w:type="dxa"/>
            <w:tcBorders>
              <w:top w:val="nil"/>
              <w:left w:val="single" w:color="auto" w:sz="4" w:space="0"/>
              <w:bottom w:val="single" w:color="auto" w:sz="4" w:space="0"/>
              <w:right w:val="single" w:color="auto" w:sz="4" w:space="0"/>
            </w:tcBorders>
            <w:shd w:val="clear" w:color="auto" w:fill="auto"/>
          </w:tcPr>
          <w:p>
            <w:pPr>
              <w:widowControl/>
              <w:adjustRightInd w:val="0"/>
              <w:snapToGrid w:val="0"/>
              <w:spacing w:line="240" w:lineRule="exact"/>
              <w:jc w:val="left"/>
              <w:rPr>
                <w:rFonts w:ascii="宋体" w:hAnsi="宋体" w:cs="宋体"/>
                <w:kern w:val="0"/>
                <w:szCs w:val="21"/>
              </w:rPr>
            </w:pPr>
            <w:r>
              <w:rPr>
                <w:rFonts w:hint="eastAsia" w:ascii="宋体" w:hAnsi="宋体" w:cs="宋体"/>
                <w:kern w:val="0"/>
                <w:szCs w:val="21"/>
              </w:rPr>
              <w:t>腹部损伤导致小肠切除大于等于</w:t>
            </w:r>
            <w:r>
              <w:rPr>
                <w:rFonts w:ascii="宋体" w:hAnsi="宋体" w:cs="宋体"/>
                <w:kern w:val="0"/>
                <w:szCs w:val="21"/>
              </w:rPr>
              <w:t>50%,且包括回盲部切除</w:t>
            </w:r>
          </w:p>
        </w:tc>
        <w:tc>
          <w:tcPr>
            <w:tcW w:w="1088" w:type="dxa"/>
            <w:tcBorders>
              <w:top w:val="nil"/>
              <w:left w:val="nil"/>
              <w:bottom w:val="single" w:color="auto" w:sz="4" w:space="0"/>
              <w:right w:val="single" w:color="auto" w:sz="4" w:space="0"/>
            </w:tcBorders>
            <w:shd w:val="clear" w:color="auto" w:fill="auto"/>
          </w:tcPr>
          <w:p>
            <w:pPr>
              <w:widowControl/>
              <w:adjustRightInd w:val="0"/>
              <w:snapToGrid w:val="0"/>
              <w:spacing w:line="240" w:lineRule="exact"/>
              <w:jc w:val="center"/>
              <w:rPr>
                <w:rFonts w:ascii="宋体" w:hAnsi="宋体" w:cs="宋体"/>
                <w:kern w:val="0"/>
                <w:szCs w:val="21"/>
              </w:rPr>
            </w:pPr>
            <w:r>
              <w:rPr>
                <w:rFonts w:ascii="宋体" w:hAnsi="宋体" w:cs="宋体"/>
                <w:kern w:val="0"/>
                <w:szCs w:val="21"/>
              </w:rPr>
              <w:t>6级</w:t>
            </w:r>
          </w:p>
        </w:tc>
      </w:tr>
      <w:tr>
        <w:tblPrEx>
          <w:tblLayout w:type="fixed"/>
          <w:tblCellMar>
            <w:top w:w="0" w:type="dxa"/>
            <w:left w:w="108" w:type="dxa"/>
            <w:bottom w:w="0" w:type="dxa"/>
            <w:right w:w="108" w:type="dxa"/>
          </w:tblCellMar>
        </w:tblPrEx>
        <w:trPr>
          <w:trHeight w:val="113" w:hRule="atLeast"/>
          <w:jc w:val="center"/>
        </w:trPr>
        <w:tc>
          <w:tcPr>
            <w:tcW w:w="7258" w:type="dxa"/>
            <w:tcBorders>
              <w:top w:val="nil"/>
              <w:left w:val="single" w:color="auto" w:sz="4" w:space="0"/>
              <w:bottom w:val="single" w:color="auto" w:sz="4" w:space="0"/>
              <w:right w:val="single" w:color="auto" w:sz="4" w:space="0"/>
            </w:tcBorders>
            <w:shd w:val="clear" w:color="auto" w:fill="auto"/>
          </w:tcPr>
          <w:p>
            <w:pPr>
              <w:widowControl/>
              <w:adjustRightInd w:val="0"/>
              <w:snapToGrid w:val="0"/>
              <w:spacing w:line="240" w:lineRule="exact"/>
              <w:jc w:val="left"/>
              <w:rPr>
                <w:rFonts w:ascii="宋体" w:hAnsi="宋体" w:cs="宋体"/>
                <w:kern w:val="0"/>
                <w:szCs w:val="21"/>
              </w:rPr>
            </w:pPr>
            <w:r>
              <w:rPr>
                <w:rFonts w:hint="eastAsia" w:ascii="宋体" w:hAnsi="宋体" w:cs="宋体"/>
                <w:kern w:val="0"/>
                <w:szCs w:val="21"/>
              </w:rPr>
              <w:t>腹部损伤导致小肠切除大于等于</w:t>
            </w:r>
            <w:r>
              <w:rPr>
                <w:rFonts w:ascii="宋体" w:hAnsi="宋体" w:cs="宋体"/>
                <w:kern w:val="0"/>
                <w:szCs w:val="21"/>
              </w:rPr>
              <w:t>50%</w:t>
            </w:r>
          </w:p>
        </w:tc>
        <w:tc>
          <w:tcPr>
            <w:tcW w:w="1088" w:type="dxa"/>
            <w:tcBorders>
              <w:top w:val="nil"/>
              <w:left w:val="nil"/>
              <w:bottom w:val="single" w:color="auto" w:sz="4" w:space="0"/>
              <w:right w:val="single" w:color="auto" w:sz="4" w:space="0"/>
            </w:tcBorders>
            <w:shd w:val="clear" w:color="auto" w:fill="auto"/>
          </w:tcPr>
          <w:p>
            <w:pPr>
              <w:widowControl/>
              <w:adjustRightInd w:val="0"/>
              <w:snapToGrid w:val="0"/>
              <w:spacing w:line="240" w:lineRule="exact"/>
              <w:jc w:val="center"/>
              <w:rPr>
                <w:rFonts w:ascii="宋体" w:hAnsi="宋体" w:cs="宋体"/>
                <w:kern w:val="0"/>
                <w:szCs w:val="21"/>
              </w:rPr>
            </w:pPr>
            <w:r>
              <w:rPr>
                <w:rFonts w:ascii="宋体" w:hAnsi="宋体" w:cs="宋体"/>
                <w:kern w:val="0"/>
                <w:szCs w:val="21"/>
              </w:rPr>
              <w:t>7级</w:t>
            </w:r>
          </w:p>
        </w:tc>
      </w:tr>
      <w:tr>
        <w:tblPrEx>
          <w:tblLayout w:type="fixed"/>
          <w:tblCellMar>
            <w:top w:w="0" w:type="dxa"/>
            <w:left w:w="108" w:type="dxa"/>
            <w:bottom w:w="0" w:type="dxa"/>
            <w:right w:w="108" w:type="dxa"/>
          </w:tblCellMar>
        </w:tblPrEx>
        <w:trPr>
          <w:trHeight w:val="207" w:hRule="atLeast"/>
          <w:jc w:val="center"/>
        </w:trPr>
        <w:tc>
          <w:tcPr>
            <w:tcW w:w="7258" w:type="dxa"/>
            <w:tcBorders>
              <w:top w:val="nil"/>
              <w:left w:val="single" w:color="auto" w:sz="4" w:space="0"/>
              <w:bottom w:val="single" w:color="auto" w:sz="4" w:space="0"/>
              <w:right w:val="single" w:color="auto" w:sz="4" w:space="0"/>
            </w:tcBorders>
            <w:shd w:val="clear" w:color="auto" w:fill="auto"/>
          </w:tcPr>
          <w:p>
            <w:pPr>
              <w:widowControl/>
              <w:adjustRightInd w:val="0"/>
              <w:snapToGrid w:val="0"/>
              <w:spacing w:line="240" w:lineRule="exact"/>
              <w:jc w:val="left"/>
              <w:rPr>
                <w:rFonts w:ascii="宋体" w:hAnsi="宋体" w:cs="宋体"/>
                <w:kern w:val="0"/>
                <w:szCs w:val="21"/>
              </w:rPr>
            </w:pPr>
            <w:r>
              <w:rPr>
                <w:rFonts w:hint="eastAsia" w:ascii="宋体" w:hAnsi="宋体" w:cs="宋体"/>
                <w:kern w:val="0"/>
                <w:szCs w:val="21"/>
              </w:rPr>
              <w:t>腹部损伤导致结肠切除大于等于</w:t>
            </w:r>
            <w:r>
              <w:rPr>
                <w:rFonts w:ascii="宋体" w:hAnsi="宋体" w:cs="宋体"/>
                <w:kern w:val="0"/>
                <w:szCs w:val="21"/>
              </w:rPr>
              <w:t>50%</w:t>
            </w:r>
          </w:p>
        </w:tc>
        <w:tc>
          <w:tcPr>
            <w:tcW w:w="1088" w:type="dxa"/>
            <w:tcBorders>
              <w:top w:val="nil"/>
              <w:left w:val="nil"/>
              <w:bottom w:val="single" w:color="auto" w:sz="4" w:space="0"/>
              <w:right w:val="single" w:color="auto" w:sz="4" w:space="0"/>
            </w:tcBorders>
            <w:shd w:val="clear" w:color="auto" w:fill="auto"/>
          </w:tcPr>
          <w:p>
            <w:pPr>
              <w:widowControl/>
              <w:adjustRightInd w:val="0"/>
              <w:snapToGrid w:val="0"/>
              <w:spacing w:line="240" w:lineRule="exact"/>
              <w:jc w:val="center"/>
              <w:rPr>
                <w:rFonts w:ascii="宋体" w:hAnsi="宋体" w:cs="宋体"/>
                <w:kern w:val="0"/>
                <w:szCs w:val="21"/>
              </w:rPr>
            </w:pPr>
            <w:r>
              <w:rPr>
                <w:rFonts w:ascii="宋体" w:hAnsi="宋体" w:cs="宋体"/>
                <w:kern w:val="0"/>
                <w:szCs w:val="21"/>
              </w:rPr>
              <w:t>7级</w:t>
            </w:r>
          </w:p>
        </w:tc>
      </w:tr>
      <w:tr>
        <w:tblPrEx>
          <w:tblLayout w:type="fixed"/>
          <w:tblCellMar>
            <w:top w:w="0" w:type="dxa"/>
            <w:left w:w="108" w:type="dxa"/>
            <w:bottom w:w="0" w:type="dxa"/>
            <w:right w:w="108" w:type="dxa"/>
          </w:tblCellMar>
        </w:tblPrEx>
        <w:trPr>
          <w:trHeight w:val="177" w:hRule="atLeast"/>
          <w:jc w:val="center"/>
        </w:trPr>
        <w:tc>
          <w:tcPr>
            <w:tcW w:w="7258" w:type="dxa"/>
            <w:tcBorders>
              <w:top w:val="nil"/>
              <w:left w:val="single" w:color="auto" w:sz="4" w:space="0"/>
              <w:bottom w:val="single" w:color="auto" w:sz="4" w:space="0"/>
              <w:right w:val="single" w:color="auto" w:sz="4" w:space="0"/>
            </w:tcBorders>
            <w:shd w:val="clear" w:color="auto" w:fill="auto"/>
          </w:tcPr>
          <w:p>
            <w:pPr>
              <w:widowControl/>
              <w:adjustRightInd w:val="0"/>
              <w:snapToGrid w:val="0"/>
              <w:spacing w:line="240" w:lineRule="exact"/>
              <w:jc w:val="left"/>
              <w:rPr>
                <w:rFonts w:ascii="宋体" w:hAnsi="宋体" w:cs="宋体"/>
                <w:kern w:val="0"/>
                <w:szCs w:val="21"/>
              </w:rPr>
            </w:pPr>
            <w:r>
              <w:rPr>
                <w:rFonts w:hint="eastAsia" w:ascii="宋体" w:hAnsi="宋体" w:cs="宋体"/>
                <w:kern w:val="0"/>
                <w:szCs w:val="21"/>
              </w:rPr>
              <w:t>腹部损伤导致结肠部分切除</w:t>
            </w:r>
          </w:p>
        </w:tc>
        <w:tc>
          <w:tcPr>
            <w:tcW w:w="1088" w:type="dxa"/>
            <w:tcBorders>
              <w:top w:val="nil"/>
              <w:left w:val="nil"/>
              <w:bottom w:val="single" w:color="auto" w:sz="4" w:space="0"/>
              <w:right w:val="single" w:color="auto" w:sz="4" w:space="0"/>
            </w:tcBorders>
            <w:shd w:val="clear" w:color="auto" w:fill="auto"/>
          </w:tcPr>
          <w:p>
            <w:pPr>
              <w:widowControl/>
              <w:adjustRightInd w:val="0"/>
              <w:snapToGrid w:val="0"/>
              <w:spacing w:line="240" w:lineRule="exact"/>
              <w:jc w:val="center"/>
              <w:rPr>
                <w:rFonts w:ascii="宋体" w:hAnsi="宋体" w:cs="宋体"/>
                <w:kern w:val="0"/>
                <w:szCs w:val="21"/>
              </w:rPr>
            </w:pPr>
            <w:r>
              <w:rPr>
                <w:rFonts w:ascii="宋体" w:hAnsi="宋体" w:cs="宋体"/>
                <w:kern w:val="0"/>
                <w:szCs w:val="21"/>
              </w:rPr>
              <w:t>8级</w:t>
            </w:r>
          </w:p>
        </w:tc>
      </w:tr>
      <w:tr>
        <w:tblPrEx>
          <w:tblLayout w:type="fixed"/>
          <w:tblCellMar>
            <w:top w:w="0" w:type="dxa"/>
            <w:left w:w="108" w:type="dxa"/>
            <w:bottom w:w="0" w:type="dxa"/>
            <w:right w:w="108" w:type="dxa"/>
          </w:tblCellMar>
        </w:tblPrEx>
        <w:trPr>
          <w:trHeight w:val="70" w:hRule="atLeast"/>
          <w:jc w:val="center"/>
        </w:trPr>
        <w:tc>
          <w:tcPr>
            <w:tcW w:w="7258" w:type="dxa"/>
            <w:tcBorders>
              <w:top w:val="nil"/>
              <w:left w:val="single" w:color="auto" w:sz="4" w:space="0"/>
              <w:bottom w:val="single" w:color="auto" w:sz="4" w:space="0"/>
              <w:right w:val="single" w:color="auto" w:sz="4" w:space="0"/>
            </w:tcBorders>
            <w:shd w:val="clear" w:color="auto" w:fill="auto"/>
          </w:tcPr>
          <w:p>
            <w:pPr>
              <w:widowControl/>
              <w:adjustRightInd w:val="0"/>
              <w:snapToGrid w:val="0"/>
              <w:spacing w:line="240" w:lineRule="exact"/>
              <w:jc w:val="left"/>
              <w:rPr>
                <w:rFonts w:ascii="宋体" w:hAnsi="宋体" w:cs="宋体"/>
                <w:kern w:val="0"/>
                <w:szCs w:val="21"/>
              </w:rPr>
            </w:pPr>
            <w:r>
              <w:rPr>
                <w:rFonts w:hint="eastAsia" w:ascii="宋体" w:hAnsi="宋体" w:cs="宋体"/>
                <w:kern w:val="0"/>
                <w:szCs w:val="21"/>
              </w:rPr>
              <w:t>骨盆部损伤导致直肠、肛门损伤，且遗留永久性乙状结肠造口</w:t>
            </w:r>
          </w:p>
        </w:tc>
        <w:tc>
          <w:tcPr>
            <w:tcW w:w="1088" w:type="dxa"/>
            <w:tcBorders>
              <w:top w:val="nil"/>
              <w:left w:val="nil"/>
              <w:bottom w:val="single" w:color="auto" w:sz="4" w:space="0"/>
              <w:right w:val="single" w:color="auto" w:sz="4" w:space="0"/>
            </w:tcBorders>
            <w:shd w:val="clear" w:color="auto" w:fill="auto"/>
          </w:tcPr>
          <w:p>
            <w:pPr>
              <w:widowControl/>
              <w:adjustRightInd w:val="0"/>
              <w:snapToGrid w:val="0"/>
              <w:spacing w:line="240" w:lineRule="exact"/>
              <w:jc w:val="center"/>
              <w:rPr>
                <w:rFonts w:ascii="宋体" w:hAnsi="宋体" w:cs="宋体"/>
                <w:kern w:val="0"/>
                <w:szCs w:val="21"/>
              </w:rPr>
            </w:pPr>
            <w:r>
              <w:rPr>
                <w:rFonts w:ascii="宋体" w:hAnsi="宋体" w:cs="宋体"/>
                <w:kern w:val="0"/>
                <w:szCs w:val="21"/>
              </w:rPr>
              <w:t>9级</w:t>
            </w:r>
          </w:p>
        </w:tc>
      </w:tr>
      <w:tr>
        <w:tblPrEx>
          <w:tblLayout w:type="fixed"/>
          <w:tblCellMar>
            <w:top w:w="0" w:type="dxa"/>
            <w:left w:w="108" w:type="dxa"/>
            <w:bottom w:w="0" w:type="dxa"/>
            <w:right w:w="108" w:type="dxa"/>
          </w:tblCellMar>
        </w:tblPrEx>
        <w:trPr>
          <w:trHeight w:val="185" w:hRule="atLeast"/>
          <w:jc w:val="center"/>
        </w:trPr>
        <w:tc>
          <w:tcPr>
            <w:tcW w:w="7258" w:type="dxa"/>
            <w:tcBorders>
              <w:top w:val="nil"/>
              <w:left w:val="single" w:color="auto" w:sz="4" w:space="0"/>
              <w:bottom w:val="single" w:color="auto" w:sz="4" w:space="0"/>
              <w:right w:val="single" w:color="auto" w:sz="4" w:space="0"/>
            </w:tcBorders>
            <w:shd w:val="clear" w:color="auto" w:fill="auto"/>
          </w:tcPr>
          <w:p>
            <w:pPr>
              <w:widowControl/>
              <w:adjustRightInd w:val="0"/>
              <w:snapToGrid w:val="0"/>
              <w:spacing w:line="240" w:lineRule="exact"/>
              <w:jc w:val="left"/>
              <w:rPr>
                <w:rFonts w:ascii="宋体" w:hAnsi="宋体" w:cs="宋体"/>
                <w:kern w:val="0"/>
                <w:szCs w:val="21"/>
              </w:rPr>
            </w:pPr>
            <w:r>
              <w:rPr>
                <w:rFonts w:hint="eastAsia" w:ascii="宋体" w:hAnsi="宋体" w:cs="宋体"/>
                <w:kern w:val="0"/>
                <w:szCs w:val="21"/>
              </w:rPr>
              <w:t>骨盆部损伤导致直肠、肛门损伤，且瘢痕形成</w:t>
            </w:r>
          </w:p>
        </w:tc>
        <w:tc>
          <w:tcPr>
            <w:tcW w:w="1088" w:type="dxa"/>
            <w:tcBorders>
              <w:top w:val="nil"/>
              <w:left w:val="nil"/>
              <w:bottom w:val="single" w:color="auto" w:sz="4" w:space="0"/>
              <w:right w:val="single" w:color="auto" w:sz="4" w:space="0"/>
            </w:tcBorders>
            <w:shd w:val="clear" w:color="auto" w:fill="auto"/>
          </w:tcPr>
          <w:p>
            <w:pPr>
              <w:widowControl/>
              <w:adjustRightInd w:val="0"/>
              <w:snapToGrid w:val="0"/>
              <w:spacing w:line="240" w:lineRule="exact"/>
              <w:jc w:val="center"/>
              <w:rPr>
                <w:rFonts w:ascii="宋体" w:hAnsi="宋体" w:cs="宋体"/>
                <w:kern w:val="0"/>
                <w:szCs w:val="21"/>
              </w:rPr>
            </w:pPr>
            <w:r>
              <w:rPr>
                <w:rFonts w:ascii="宋体" w:hAnsi="宋体" w:cs="宋体"/>
                <w:kern w:val="0"/>
                <w:szCs w:val="21"/>
              </w:rPr>
              <w:t>10级</w:t>
            </w:r>
          </w:p>
        </w:tc>
      </w:tr>
    </w:tbl>
    <w:p>
      <w:pPr>
        <w:adjustRightInd w:val="0"/>
        <w:snapToGrid w:val="0"/>
        <w:spacing w:line="240" w:lineRule="exact"/>
        <w:ind w:firstLine="420" w:firstLineChars="200"/>
        <w:jc w:val="left"/>
        <w:rPr>
          <w:rFonts w:ascii="宋体" w:hAnsi="宋体" w:cs="宋体"/>
          <w:kern w:val="0"/>
          <w:szCs w:val="21"/>
        </w:rPr>
      </w:pPr>
    </w:p>
    <w:p>
      <w:pPr>
        <w:widowControl/>
        <w:numPr>
          <w:ilvl w:val="1"/>
          <w:numId w:val="12"/>
        </w:numPr>
        <w:adjustRightInd w:val="0"/>
        <w:ind w:left="0" w:firstLine="0"/>
        <w:contextualSpacing/>
        <w:jc w:val="left"/>
        <w:outlineLvl w:val="2"/>
        <w:rPr>
          <w:rFonts w:ascii="宋体" w:hAnsi="宋体" w:cs="宋体"/>
          <w:b/>
          <w:bCs/>
          <w:kern w:val="0"/>
          <w:szCs w:val="21"/>
        </w:rPr>
      </w:pPr>
      <w:bookmarkStart w:id="196" w:name="_Toc515985879"/>
      <w:bookmarkStart w:id="197" w:name="_Toc515984317"/>
      <w:bookmarkStart w:id="198" w:name="_Toc390103103"/>
      <w:bookmarkStart w:id="199" w:name="_Toc356463486"/>
      <w:bookmarkStart w:id="200" w:name="_Toc23334"/>
      <w:r>
        <w:rPr>
          <w:rFonts w:hint="eastAsia" w:ascii="宋体" w:hAnsi="宋体" w:cs="宋体"/>
          <w:b/>
          <w:bCs/>
          <w:kern w:val="0"/>
          <w:szCs w:val="21"/>
        </w:rPr>
        <w:t>胃结构损伤</w:t>
      </w:r>
      <w:bookmarkEnd w:id="196"/>
      <w:bookmarkEnd w:id="197"/>
      <w:bookmarkEnd w:id="198"/>
      <w:bookmarkEnd w:id="199"/>
      <w:bookmarkEnd w:id="200"/>
    </w:p>
    <w:p>
      <w:pPr>
        <w:adjustRightInd w:val="0"/>
        <w:snapToGrid w:val="0"/>
        <w:spacing w:line="240" w:lineRule="exact"/>
        <w:ind w:firstLine="420" w:firstLineChars="200"/>
        <w:jc w:val="left"/>
        <w:rPr>
          <w:rFonts w:ascii="宋体" w:hAnsi="宋体" w:cs="宋体"/>
          <w:kern w:val="0"/>
          <w:szCs w:val="21"/>
        </w:rPr>
      </w:pPr>
    </w:p>
    <w:tbl>
      <w:tblPr>
        <w:tblStyle w:val="28"/>
        <w:tblW w:w="8301" w:type="dxa"/>
        <w:jc w:val="center"/>
        <w:tblInd w:w="8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58"/>
        <w:gridCol w:w="10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8" w:hRule="atLeast"/>
          <w:jc w:val="center"/>
        </w:trPr>
        <w:tc>
          <w:tcPr>
            <w:tcW w:w="7258" w:type="dxa"/>
            <w:shd w:val="clear" w:color="auto" w:fill="auto"/>
          </w:tcPr>
          <w:p>
            <w:pPr>
              <w:widowControl/>
              <w:adjustRightInd w:val="0"/>
              <w:snapToGrid w:val="0"/>
              <w:spacing w:line="240" w:lineRule="exact"/>
              <w:jc w:val="left"/>
              <w:rPr>
                <w:rFonts w:ascii="宋体" w:hAnsi="宋体" w:cs="宋体"/>
                <w:kern w:val="0"/>
                <w:szCs w:val="21"/>
              </w:rPr>
            </w:pPr>
            <w:r>
              <w:rPr>
                <w:rFonts w:hint="eastAsia" w:ascii="宋体" w:hAnsi="宋体" w:cs="宋体"/>
                <w:kern w:val="0"/>
                <w:szCs w:val="21"/>
              </w:rPr>
              <w:t>腹部损伤导致全胃切除</w:t>
            </w:r>
          </w:p>
        </w:tc>
        <w:tc>
          <w:tcPr>
            <w:tcW w:w="1043" w:type="dxa"/>
            <w:shd w:val="clear" w:color="auto" w:fill="auto"/>
          </w:tcPr>
          <w:p>
            <w:pPr>
              <w:widowControl/>
              <w:adjustRightInd w:val="0"/>
              <w:snapToGrid w:val="0"/>
              <w:spacing w:line="240" w:lineRule="exact"/>
              <w:jc w:val="center"/>
              <w:rPr>
                <w:rFonts w:ascii="宋体" w:hAnsi="宋体" w:cs="宋体"/>
                <w:color w:val="000000"/>
                <w:kern w:val="0"/>
                <w:szCs w:val="21"/>
              </w:rPr>
            </w:pPr>
            <w:r>
              <w:rPr>
                <w:rFonts w:ascii="宋体" w:hAnsi="宋体" w:cs="宋体"/>
                <w:color w:val="000000"/>
                <w:kern w:val="0"/>
                <w:szCs w:val="21"/>
              </w:rPr>
              <w:t>4级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 w:hRule="atLeast"/>
          <w:jc w:val="center"/>
        </w:trPr>
        <w:tc>
          <w:tcPr>
            <w:tcW w:w="7258" w:type="dxa"/>
            <w:shd w:val="clear" w:color="auto" w:fill="auto"/>
          </w:tcPr>
          <w:p>
            <w:pPr>
              <w:widowControl/>
              <w:adjustRightInd w:val="0"/>
              <w:snapToGrid w:val="0"/>
              <w:spacing w:line="240" w:lineRule="exact"/>
              <w:jc w:val="left"/>
              <w:rPr>
                <w:rFonts w:ascii="宋体" w:hAnsi="宋体" w:cs="宋体"/>
                <w:kern w:val="0"/>
                <w:szCs w:val="21"/>
              </w:rPr>
            </w:pPr>
            <w:r>
              <w:rPr>
                <w:rFonts w:hint="eastAsia" w:ascii="宋体" w:hAnsi="宋体" w:cs="宋体"/>
                <w:kern w:val="0"/>
                <w:szCs w:val="21"/>
              </w:rPr>
              <w:t>腹部损伤导致胃切除大于等于</w:t>
            </w:r>
            <w:r>
              <w:rPr>
                <w:rFonts w:ascii="宋体" w:hAnsi="宋体" w:cs="宋体"/>
                <w:kern w:val="0"/>
                <w:szCs w:val="21"/>
              </w:rPr>
              <w:t>50%</w:t>
            </w:r>
          </w:p>
        </w:tc>
        <w:tc>
          <w:tcPr>
            <w:tcW w:w="1043" w:type="dxa"/>
            <w:shd w:val="clear" w:color="auto" w:fill="auto"/>
          </w:tcPr>
          <w:p>
            <w:pPr>
              <w:widowControl/>
              <w:adjustRightInd w:val="0"/>
              <w:snapToGrid w:val="0"/>
              <w:spacing w:line="240" w:lineRule="exact"/>
              <w:jc w:val="center"/>
              <w:rPr>
                <w:rFonts w:ascii="宋体" w:hAnsi="宋体" w:cs="宋体"/>
                <w:color w:val="000000"/>
                <w:kern w:val="0"/>
                <w:szCs w:val="21"/>
              </w:rPr>
            </w:pPr>
            <w:r>
              <w:rPr>
                <w:rFonts w:ascii="宋体" w:hAnsi="宋体" w:cs="宋体"/>
                <w:color w:val="000000"/>
                <w:kern w:val="0"/>
                <w:szCs w:val="21"/>
              </w:rPr>
              <w:t>7级</w:t>
            </w:r>
          </w:p>
        </w:tc>
      </w:tr>
    </w:tbl>
    <w:p>
      <w:pPr>
        <w:adjustRightInd w:val="0"/>
        <w:snapToGrid w:val="0"/>
        <w:spacing w:line="240" w:lineRule="exact"/>
        <w:ind w:firstLine="420" w:firstLineChars="200"/>
        <w:jc w:val="left"/>
        <w:rPr>
          <w:rFonts w:ascii="宋体" w:hAnsi="宋体" w:cs="宋体"/>
          <w:kern w:val="0"/>
          <w:szCs w:val="21"/>
        </w:rPr>
      </w:pPr>
    </w:p>
    <w:p>
      <w:pPr>
        <w:widowControl/>
        <w:numPr>
          <w:ilvl w:val="1"/>
          <w:numId w:val="12"/>
        </w:numPr>
        <w:adjustRightInd w:val="0"/>
        <w:ind w:left="0" w:firstLine="0"/>
        <w:contextualSpacing/>
        <w:jc w:val="left"/>
        <w:outlineLvl w:val="2"/>
        <w:rPr>
          <w:rFonts w:ascii="宋体" w:hAnsi="宋体" w:cs="宋体"/>
          <w:b/>
          <w:bCs/>
          <w:kern w:val="0"/>
          <w:szCs w:val="21"/>
        </w:rPr>
      </w:pPr>
      <w:bookmarkStart w:id="201" w:name="_Toc356463487"/>
      <w:bookmarkStart w:id="202" w:name="_Toc390103104"/>
      <w:bookmarkStart w:id="203" w:name="_Toc515984318"/>
      <w:bookmarkStart w:id="204" w:name="_Toc515985880"/>
      <w:bookmarkStart w:id="205" w:name="_Toc10184"/>
      <w:r>
        <w:rPr>
          <w:rFonts w:hint="eastAsia" w:ascii="宋体" w:hAnsi="宋体" w:cs="宋体"/>
          <w:b/>
          <w:bCs/>
          <w:kern w:val="0"/>
          <w:szCs w:val="21"/>
        </w:rPr>
        <w:t>胰结构损伤或代谢功能障碍</w:t>
      </w:r>
      <w:bookmarkEnd w:id="201"/>
      <w:bookmarkEnd w:id="202"/>
      <w:bookmarkEnd w:id="203"/>
      <w:bookmarkEnd w:id="204"/>
      <w:bookmarkEnd w:id="205"/>
    </w:p>
    <w:p>
      <w:pPr>
        <w:widowControl/>
        <w:adjustRightInd w:val="0"/>
        <w:ind w:firstLine="420" w:firstLineChars="200"/>
        <w:contextualSpacing/>
        <w:jc w:val="left"/>
        <w:rPr>
          <w:rFonts w:ascii="宋体" w:hAnsi="宋体" w:cs="宋体"/>
          <w:kern w:val="0"/>
          <w:szCs w:val="21"/>
        </w:rPr>
      </w:pPr>
      <w:r>
        <w:rPr>
          <w:rFonts w:hint="eastAsia" w:ascii="宋体" w:hAnsi="宋体" w:cs="宋体"/>
          <w:kern w:val="0"/>
          <w:szCs w:val="21"/>
        </w:rPr>
        <w:t>本标准中的代谢功能障碍是指胰岛素依赖。</w:t>
      </w:r>
    </w:p>
    <w:p>
      <w:pPr>
        <w:adjustRightInd w:val="0"/>
        <w:snapToGrid w:val="0"/>
        <w:spacing w:line="240" w:lineRule="exact"/>
        <w:ind w:firstLine="420" w:firstLineChars="200"/>
        <w:jc w:val="left"/>
        <w:rPr>
          <w:rFonts w:ascii="宋体" w:hAnsi="宋体" w:cs="宋体"/>
          <w:kern w:val="0"/>
          <w:szCs w:val="21"/>
        </w:rPr>
      </w:pPr>
    </w:p>
    <w:tbl>
      <w:tblPr>
        <w:tblStyle w:val="28"/>
        <w:tblW w:w="8301" w:type="dxa"/>
        <w:jc w:val="center"/>
        <w:tblInd w:w="8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58"/>
        <w:gridCol w:w="10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 w:hRule="atLeast"/>
          <w:jc w:val="center"/>
        </w:trPr>
        <w:tc>
          <w:tcPr>
            <w:tcW w:w="7258" w:type="dxa"/>
            <w:shd w:val="clear" w:color="auto" w:fill="auto"/>
          </w:tcPr>
          <w:p>
            <w:pPr>
              <w:widowControl/>
              <w:adjustRightInd w:val="0"/>
              <w:snapToGrid w:val="0"/>
              <w:spacing w:line="240" w:lineRule="exact"/>
              <w:jc w:val="left"/>
              <w:rPr>
                <w:rFonts w:ascii="宋体" w:hAnsi="宋体" w:cs="宋体"/>
                <w:kern w:val="0"/>
                <w:szCs w:val="21"/>
              </w:rPr>
            </w:pPr>
            <w:r>
              <w:rPr>
                <w:rFonts w:hint="eastAsia" w:ascii="宋体" w:hAnsi="宋体" w:cs="宋体"/>
                <w:kern w:val="0"/>
                <w:szCs w:val="21"/>
              </w:rPr>
              <w:t>腹部损伤导致胰完全切除</w:t>
            </w:r>
          </w:p>
        </w:tc>
        <w:tc>
          <w:tcPr>
            <w:tcW w:w="1043" w:type="dxa"/>
            <w:shd w:val="clear" w:color="auto" w:fill="auto"/>
          </w:tcPr>
          <w:p>
            <w:pPr>
              <w:widowControl/>
              <w:adjustRightInd w:val="0"/>
              <w:snapToGrid w:val="0"/>
              <w:spacing w:line="240" w:lineRule="exact"/>
              <w:jc w:val="center"/>
              <w:rPr>
                <w:rFonts w:ascii="宋体" w:hAnsi="宋体" w:cs="宋体"/>
                <w:color w:val="000000"/>
                <w:kern w:val="0"/>
                <w:szCs w:val="21"/>
              </w:rPr>
            </w:pPr>
            <w:r>
              <w:rPr>
                <w:rFonts w:ascii="宋体" w:hAnsi="宋体" w:cs="宋体"/>
                <w:color w:val="000000"/>
                <w:kern w:val="0"/>
                <w:szCs w:val="21"/>
              </w:rPr>
              <w:t xml:space="preserve">1 </w:t>
            </w:r>
            <w:r>
              <w:rPr>
                <w:rFonts w:hint="eastAsia" w:ascii="宋体" w:hAnsi="宋体" w:cs="宋体"/>
                <w:color w:val="000000"/>
                <w:kern w:val="0"/>
                <w:szCs w:val="21"/>
              </w:rPr>
              <w:t>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 w:hRule="atLeast"/>
          <w:jc w:val="center"/>
        </w:trPr>
        <w:tc>
          <w:tcPr>
            <w:tcW w:w="7258" w:type="dxa"/>
            <w:shd w:val="clear" w:color="auto" w:fill="auto"/>
          </w:tcPr>
          <w:p>
            <w:pPr>
              <w:widowControl/>
              <w:adjustRightInd w:val="0"/>
              <w:snapToGrid w:val="0"/>
              <w:spacing w:line="240" w:lineRule="exact"/>
              <w:jc w:val="left"/>
              <w:rPr>
                <w:rFonts w:ascii="宋体" w:hAnsi="宋体" w:cs="宋体"/>
                <w:kern w:val="0"/>
                <w:szCs w:val="21"/>
              </w:rPr>
            </w:pPr>
            <w:r>
              <w:rPr>
                <w:rFonts w:hint="eastAsia" w:ascii="宋体" w:hAnsi="宋体" w:cs="宋体"/>
                <w:kern w:val="0"/>
                <w:szCs w:val="21"/>
              </w:rPr>
              <w:t>腹部损伤导致胰切除大于等于</w:t>
            </w:r>
            <w:r>
              <w:rPr>
                <w:rFonts w:ascii="宋体" w:hAnsi="宋体" w:cs="宋体"/>
                <w:kern w:val="0"/>
                <w:szCs w:val="21"/>
              </w:rPr>
              <w:t>50%，且伴有胰岛素依赖</w:t>
            </w:r>
          </w:p>
        </w:tc>
        <w:tc>
          <w:tcPr>
            <w:tcW w:w="1043" w:type="dxa"/>
            <w:shd w:val="clear" w:color="auto" w:fill="auto"/>
          </w:tcPr>
          <w:p>
            <w:pPr>
              <w:widowControl/>
              <w:adjustRightInd w:val="0"/>
              <w:snapToGrid w:val="0"/>
              <w:spacing w:line="240" w:lineRule="exact"/>
              <w:jc w:val="center"/>
              <w:rPr>
                <w:rFonts w:ascii="宋体" w:hAnsi="宋体" w:cs="宋体"/>
                <w:color w:val="000000"/>
                <w:kern w:val="0"/>
                <w:szCs w:val="21"/>
              </w:rPr>
            </w:pPr>
            <w:r>
              <w:rPr>
                <w:rFonts w:ascii="宋体" w:hAnsi="宋体" w:cs="宋体"/>
                <w:color w:val="000000"/>
                <w:kern w:val="0"/>
                <w:szCs w:val="21"/>
              </w:rPr>
              <w:t>3级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 w:hRule="atLeast"/>
          <w:jc w:val="center"/>
        </w:trPr>
        <w:tc>
          <w:tcPr>
            <w:tcW w:w="7258" w:type="dxa"/>
            <w:shd w:val="clear" w:color="auto" w:fill="auto"/>
          </w:tcPr>
          <w:p>
            <w:pPr>
              <w:widowControl/>
              <w:adjustRightInd w:val="0"/>
              <w:snapToGrid w:val="0"/>
              <w:spacing w:line="240" w:lineRule="exact"/>
              <w:jc w:val="left"/>
              <w:rPr>
                <w:rFonts w:ascii="宋体" w:hAnsi="宋体" w:cs="宋体"/>
                <w:kern w:val="0"/>
                <w:szCs w:val="21"/>
              </w:rPr>
            </w:pPr>
            <w:r>
              <w:rPr>
                <w:rFonts w:hint="eastAsia" w:ascii="宋体" w:hAnsi="宋体" w:cs="宋体"/>
                <w:kern w:val="0"/>
                <w:szCs w:val="21"/>
              </w:rPr>
              <w:t>腹部损伤导致胰头、十二指肠切除</w:t>
            </w:r>
          </w:p>
        </w:tc>
        <w:tc>
          <w:tcPr>
            <w:tcW w:w="1043" w:type="dxa"/>
            <w:shd w:val="clear" w:color="auto" w:fill="auto"/>
          </w:tcPr>
          <w:p>
            <w:pPr>
              <w:widowControl/>
              <w:adjustRightInd w:val="0"/>
              <w:snapToGrid w:val="0"/>
              <w:spacing w:line="240" w:lineRule="exact"/>
              <w:jc w:val="center"/>
              <w:rPr>
                <w:rFonts w:ascii="宋体" w:hAnsi="宋体" w:cs="宋体"/>
                <w:color w:val="000000"/>
                <w:kern w:val="0"/>
                <w:szCs w:val="21"/>
              </w:rPr>
            </w:pPr>
            <w:r>
              <w:rPr>
                <w:rFonts w:ascii="宋体" w:hAnsi="宋体" w:cs="宋体"/>
                <w:color w:val="000000"/>
                <w:kern w:val="0"/>
                <w:szCs w:val="21"/>
              </w:rPr>
              <w:t>4级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 w:hRule="atLeast"/>
          <w:jc w:val="center"/>
        </w:trPr>
        <w:tc>
          <w:tcPr>
            <w:tcW w:w="7258" w:type="dxa"/>
            <w:shd w:val="clear" w:color="auto" w:fill="auto"/>
          </w:tcPr>
          <w:p>
            <w:pPr>
              <w:widowControl/>
              <w:adjustRightInd w:val="0"/>
              <w:snapToGrid w:val="0"/>
              <w:spacing w:line="240" w:lineRule="exact"/>
              <w:jc w:val="left"/>
              <w:rPr>
                <w:rFonts w:ascii="宋体" w:hAnsi="宋体" w:cs="宋体"/>
                <w:kern w:val="0"/>
                <w:szCs w:val="21"/>
              </w:rPr>
            </w:pPr>
            <w:r>
              <w:rPr>
                <w:rFonts w:hint="eastAsia" w:ascii="宋体" w:hAnsi="宋体" w:cs="宋体"/>
                <w:kern w:val="0"/>
                <w:szCs w:val="21"/>
              </w:rPr>
              <w:t>腹部损伤导致胰切除大于等于</w:t>
            </w:r>
            <w:r>
              <w:rPr>
                <w:rFonts w:ascii="宋体" w:hAnsi="宋体" w:cs="宋体"/>
                <w:kern w:val="0"/>
                <w:szCs w:val="21"/>
              </w:rPr>
              <w:t>50%</w:t>
            </w:r>
          </w:p>
        </w:tc>
        <w:tc>
          <w:tcPr>
            <w:tcW w:w="1043" w:type="dxa"/>
            <w:shd w:val="clear" w:color="auto" w:fill="auto"/>
          </w:tcPr>
          <w:p>
            <w:pPr>
              <w:widowControl/>
              <w:adjustRightInd w:val="0"/>
              <w:snapToGrid w:val="0"/>
              <w:spacing w:line="240" w:lineRule="exact"/>
              <w:jc w:val="center"/>
              <w:rPr>
                <w:rFonts w:ascii="宋体" w:hAnsi="宋体" w:cs="宋体"/>
                <w:color w:val="000000"/>
                <w:kern w:val="0"/>
                <w:szCs w:val="21"/>
              </w:rPr>
            </w:pPr>
            <w:r>
              <w:rPr>
                <w:rFonts w:ascii="宋体" w:hAnsi="宋体" w:cs="宋体"/>
                <w:color w:val="000000"/>
                <w:kern w:val="0"/>
                <w:szCs w:val="21"/>
              </w:rPr>
              <w:t>6级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 w:hRule="atLeast"/>
          <w:jc w:val="center"/>
        </w:trPr>
        <w:tc>
          <w:tcPr>
            <w:tcW w:w="7258" w:type="dxa"/>
            <w:shd w:val="clear" w:color="auto" w:fill="auto"/>
          </w:tcPr>
          <w:p>
            <w:pPr>
              <w:widowControl/>
              <w:adjustRightInd w:val="0"/>
              <w:snapToGrid w:val="0"/>
              <w:spacing w:line="240" w:lineRule="exact"/>
              <w:jc w:val="left"/>
              <w:rPr>
                <w:rFonts w:ascii="宋体" w:hAnsi="宋体" w:cs="宋体"/>
                <w:kern w:val="0"/>
                <w:szCs w:val="21"/>
              </w:rPr>
            </w:pPr>
            <w:r>
              <w:rPr>
                <w:rFonts w:hint="eastAsia" w:ascii="宋体" w:hAnsi="宋体" w:cs="宋体"/>
                <w:kern w:val="0"/>
                <w:szCs w:val="21"/>
              </w:rPr>
              <w:t>腹部损伤导致胰部分切除</w:t>
            </w:r>
          </w:p>
        </w:tc>
        <w:tc>
          <w:tcPr>
            <w:tcW w:w="1043" w:type="dxa"/>
            <w:shd w:val="clear" w:color="auto" w:fill="auto"/>
            <w:vAlign w:val="center"/>
          </w:tcPr>
          <w:p>
            <w:pPr>
              <w:widowControl/>
              <w:adjustRightInd w:val="0"/>
              <w:snapToGrid w:val="0"/>
              <w:spacing w:line="240" w:lineRule="exact"/>
              <w:jc w:val="center"/>
              <w:rPr>
                <w:rFonts w:ascii="宋体" w:hAnsi="宋体" w:cs="宋体"/>
                <w:color w:val="000000"/>
                <w:kern w:val="0"/>
                <w:szCs w:val="21"/>
              </w:rPr>
            </w:pPr>
            <w:r>
              <w:rPr>
                <w:rFonts w:ascii="宋体" w:hAnsi="宋体" w:cs="宋体"/>
                <w:color w:val="000000"/>
                <w:kern w:val="0"/>
                <w:szCs w:val="21"/>
              </w:rPr>
              <w:t>8级</w:t>
            </w:r>
          </w:p>
        </w:tc>
      </w:tr>
    </w:tbl>
    <w:p>
      <w:pPr>
        <w:adjustRightInd w:val="0"/>
        <w:snapToGrid w:val="0"/>
        <w:spacing w:line="240" w:lineRule="exact"/>
        <w:ind w:firstLine="420" w:firstLineChars="200"/>
        <w:jc w:val="left"/>
        <w:rPr>
          <w:rFonts w:ascii="宋体" w:hAnsi="宋体" w:cs="宋体"/>
          <w:kern w:val="0"/>
          <w:szCs w:val="21"/>
        </w:rPr>
      </w:pPr>
    </w:p>
    <w:p>
      <w:pPr>
        <w:widowControl/>
        <w:numPr>
          <w:ilvl w:val="1"/>
          <w:numId w:val="12"/>
        </w:numPr>
        <w:adjustRightInd w:val="0"/>
        <w:ind w:left="0" w:firstLine="0"/>
        <w:contextualSpacing/>
        <w:jc w:val="left"/>
        <w:outlineLvl w:val="2"/>
        <w:rPr>
          <w:rFonts w:ascii="宋体" w:hAnsi="宋体" w:cs="宋体"/>
          <w:b/>
          <w:bCs/>
          <w:kern w:val="0"/>
          <w:szCs w:val="21"/>
        </w:rPr>
      </w:pPr>
      <w:bookmarkStart w:id="206" w:name="_Toc356463488"/>
      <w:bookmarkStart w:id="207" w:name="_Toc390103105"/>
      <w:bookmarkStart w:id="208" w:name="_Toc515984319"/>
      <w:bookmarkStart w:id="209" w:name="_Toc515985881"/>
      <w:bookmarkStart w:id="210" w:name="_Toc2071"/>
      <w:r>
        <w:rPr>
          <w:rFonts w:hint="eastAsia" w:ascii="宋体" w:hAnsi="宋体" w:cs="宋体"/>
          <w:b/>
          <w:bCs/>
          <w:kern w:val="0"/>
          <w:szCs w:val="21"/>
        </w:rPr>
        <w:t>肝结构损伤</w:t>
      </w:r>
      <w:bookmarkEnd w:id="206"/>
      <w:bookmarkEnd w:id="207"/>
      <w:bookmarkEnd w:id="208"/>
      <w:bookmarkEnd w:id="209"/>
      <w:bookmarkEnd w:id="210"/>
    </w:p>
    <w:p>
      <w:pPr>
        <w:adjustRightInd w:val="0"/>
        <w:snapToGrid w:val="0"/>
        <w:spacing w:line="240" w:lineRule="exact"/>
        <w:ind w:firstLine="420" w:firstLineChars="200"/>
        <w:jc w:val="left"/>
        <w:rPr>
          <w:rFonts w:ascii="宋体" w:hAnsi="宋体" w:cs="宋体"/>
          <w:kern w:val="0"/>
          <w:szCs w:val="21"/>
        </w:rPr>
      </w:pPr>
    </w:p>
    <w:tbl>
      <w:tblPr>
        <w:tblStyle w:val="28"/>
        <w:tblW w:w="8301" w:type="dxa"/>
        <w:jc w:val="center"/>
        <w:tblInd w:w="8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58"/>
        <w:gridCol w:w="10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9" w:hRule="atLeast"/>
          <w:jc w:val="center"/>
        </w:trPr>
        <w:tc>
          <w:tcPr>
            <w:tcW w:w="7258" w:type="dxa"/>
            <w:shd w:val="clear" w:color="auto" w:fill="auto"/>
          </w:tcPr>
          <w:p>
            <w:pPr>
              <w:widowControl/>
              <w:adjustRightInd w:val="0"/>
              <w:snapToGrid w:val="0"/>
              <w:spacing w:line="240" w:lineRule="exact"/>
              <w:jc w:val="left"/>
              <w:rPr>
                <w:rFonts w:ascii="宋体" w:hAnsi="宋体" w:cs="宋体"/>
                <w:kern w:val="0"/>
                <w:szCs w:val="21"/>
              </w:rPr>
            </w:pPr>
            <w:r>
              <w:rPr>
                <w:rFonts w:hint="eastAsia" w:ascii="宋体" w:hAnsi="宋体" w:cs="宋体"/>
                <w:kern w:val="0"/>
                <w:szCs w:val="21"/>
              </w:rPr>
              <w:t>腹部损伤导致肝切除大于等于</w:t>
            </w:r>
            <w:r>
              <w:rPr>
                <w:rFonts w:ascii="宋体" w:hAnsi="宋体" w:cs="宋体"/>
                <w:kern w:val="0"/>
                <w:szCs w:val="21"/>
              </w:rPr>
              <w:t>75%</w:t>
            </w:r>
          </w:p>
        </w:tc>
        <w:tc>
          <w:tcPr>
            <w:tcW w:w="1043" w:type="dxa"/>
            <w:shd w:val="clear" w:color="auto" w:fill="auto"/>
          </w:tcPr>
          <w:p>
            <w:pPr>
              <w:widowControl/>
              <w:adjustRightInd w:val="0"/>
              <w:snapToGrid w:val="0"/>
              <w:spacing w:line="240" w:lineRule="exact"/>
              <w:jc w:val="center"/>
              <w:rPr>
                <w:rFonts w:ascii="宋体" w:hAnsi="宋体" w:cs="宋体"/>
                <w:color w:val="000000"/>
                <w:kern w:val="0"/>
                <w:szCs w:val="21"/>
              </w:rPr>
            </w:pPr>
            <w:r>
              <w:rPr>
                <w:rFonts w:ascii="宋体" w:hAnsi="宋体" w:cs="宋体"/>
                <w:color w:val="000000"/>
                <w:kern w:val="0"/>
                <w:szCs w:val="21"/>
              </w:rPr>
              <w:t>2级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3" w:hRule="atLeast"/>
          <w:jc w:val="center"/>
        </w:trPr>
        <w:tc>
          <w:tcPr>
            <w:tcW w:w="7258" w:type="dxa"/>
            <w:shd w:val="clear" w:color="auto" w:fill="auto"/>
          </w:tcPr>
          <w:p>
            <w:pPr>
              <w:widowControl/>
              <w:adjustRightInd w:val="0"/>
              <w:snapToGrid w:val="0"/>
              <w:spacing w:line="240" w:lineRule="exact"/>
              <w:jc w:val="left"/>
              <w:rPr>
                <w:rFonts w:ascii="宋体" w:hAnsi="宋体" w:cs="宋体"/>
                <w:kern w:val="0"/>
                <w:szCs w:val="21"/>
              </w:rPr>
            </w:pPr>
            <w:r>
              <w:rPr>
                <w:rFonts w:hint="eastAsia" w:ascii="宋体" w:hAnsi="宋体" w:cs="宋体"/>
                <w:kern w:val="0"/>
                <w:szCs w:val="21"/>
              </w:rPr>
              <w:t>腹部损伤导致肝切除大于等于</w:t>
            </w:r>
            <w:r>
              <w:rPr>
                <w:rFonts w:ascii="宋体" w:hAnsi="宋体" w:cs="宋体"/>
                <w:kern w:val="0"/>
                <w:szCs w:val="21"/>
              </w:rPr>
              <w:t>50%</w:t>
            </w:r>
          </w:p>
        </w:tc>
        <w:tc>
          <w:tcPr>
            <w:tcW w:w="1043" w:type="dxa"/>
            <w:shd w:val="clear" w:color="auto" w:fill="auto"/>
          </w:tcPr>
          <w:p>
            <w:pPr>
              <w:widowControl/>
              <w:adjustRightInd w:val="0"/>
              <w:snapToGrid w:val="0"/>
              <w:spacing w:line="240" w:lineRule="exact"/>
              <w:jc w:val="center"/>
              <w:rPr>
                <w:rFonts w:ascii="宋体" w:hAnsi="宋体" w:cs="宋体"/>
                <w:color w:val="000000"/>
                <w:kern w:val="0"/>
                <w:szCs w:val="21"/>
              </w:rPr>
            </w:pPr>
            <w:r>
              <w:rPr>
                <w:rFonts w:ascii="宋体" w:hAnsi="宋体" w:cs="宋体"/>
                <w:color w:val="000000"/>
                <w:kern w:val="0"/>
                <w:szCs w:val="21"/>
              </w:rPr>
              <w:t>5级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6" w:hRule="atLeast"/>
          <w:jc w:val="center"/>
        </w:trPr>
        <w:tc>
          <w:tcPr>
            <w:tcW w:w="7258" w:type="dxa"/>
            <w:shd w:val="clear" w:color="auto" w:fill="auto"/>
          </w:tcPr>
          <w:p>
            <w:pPr>
              <w:widowControl/>
              <w:adjustRightInd w:val="0"/>
              <w:snapToGrid w:val="0"/>
              <w:spacing w:line="240" w:lineRule="exact"/>
              <w:jc w:val="left"/>
              <w:rPr>
                <w:rFonts w:ascii="宋体" w:hAnsi="宋体" w:cs="宋体"/>
                <w:kern w:val="0"/>
                <w:szCs w:val="21"/>
              </w:rPr>
            </w:pPr>
            <w:r>
              <w:rPr>
                <w:rFonts w:hint="eastAsia" w:ascii="宋体" w:hAnsi="宋体" w:cs="宋体"/>
                <w:kern w:val="0"/>
                <w:szCs w:val="21"/>
              </w:rPr>
              <w:t>腹部损伤导致肝部分切除</w:t>
            </w:r>
          </w:p>
        </w:tc>
        <w:tc>
          <w:tcPr>
            <w:tcW w:w="1043" w:type="dxa"/>
            <w:shd w:val="clear" w:color="auto" w:fill="auto"/>
          </w:tcPr>
          <w:p>
            <w:pPr>
              <w:widowControl/>
              <w:adjustRightInd w:val="0"/>
              <w:snapToGrid w:val="0"/>
              <w:spacing w:line="240" w:lineRule="exact"/>
              <w:jc w:val="center"/>
              <w:rPr>
                <w:rFonts w:ascii="宋体" w:hAnsi="宋体" w:cs="宋体"/>
                <w:color w:val="000000"/>
                <w:kern w:val="0"/>
                <w:szCs w:val="21"/>
              </w:rPr>
            </w:pPr>
            <w:r>
              <w:rPr>
                <w:rFonts w:ascii="宋体" w:hAnsi="宋体" w:cs="宋体"/>
                <w:color w:val="000000"/>
                <w:kern w:val="0"/>
                <w:szCs w:val="21"/>
              </w:rPr>
              <w:t>8级</w:t>
            </w:r>
          </w:p>
        </w:tc>
      </w:tr>
    </w:tbl>
    <w:p>
      <w:pPr>
        <w:adjustRightInd w:val="0"/>
        <w:snapToGrid w:val="0"/>
        <w:spacing w:line="240" w:lineRule="exact"/>
        <w:ind w:firstLine="420" w:firstLineChars="200"/>
        <w:jc w:val="left"/>
        <w:rPr>
          <w:rFonts w:ascii="宋体" w:hAnsi="宋体" w:cs="宋体"/>
          <w:kern w:val="0"/>
          <w:szCs w:val="21"/>
        </w:rPr>
      </w:pPr>
    </w:p>
    <w:p>
      <w:pPr>
        <w:widowControl/>
        <w:numPr>
          <w:ilvl w:val="0"/>
          <w:numId w:val="12"/>
        </w:numPr>
        <w:adjustRightInd w:val="0"/>
        <w:contextualSpacing/>
        <w:jc w:val="left"/>
        <w:outlineLvl w:val="1"/>
        <w:rPr>
          <w:rFonts w:ascii="宋体" w:hAnsi="宋体"/>
          <w:b/>
          <w:bCs/>
          <w:kern w:val="0"/>
          <w:szCs w:val="21"/>
        </w:rPr>
      </w:pPr>
      <w:bookmarkStart w:id="211" w:name="_Toc356463489"/>
      <w:bookmarkStart w:id="212" w:name="_Toc390103106"/>
      <w:bookmarkStart w:id="213" w:name="_Toc515984320"/>
      <w:bookmarkStart w:id="214" w:name="_Toc515985882"/>
      <w:bookmarkStart w:id="215" w:name="_Toc3704"/>
      <w:r>
        <w:rPr>
          <w:rFonts w:hint="eastAsia" w:ascii="宋体" w:hAnsi="宋体"/>
          <w:b/>
          <w:bCs/>
          <w:kern w:val="0"/>
          <w:szCs w:val="21"/>
        </w:rPr>
        <w:t>泌尿和生殖系统有关的结构和功能</w:t>
      </w:r>
      <w:bookmarkEnd w:id="211"/>
      <w:bookmarkEnd w:id="212"/>
      <w:bookmarkEnd w:id="213"/>
      <w:bookmarkEnd w:id="214"/>
      <w:bookmarkEnd w:id="215"/>
    </w:p>
    <w:p>
      <w:pPr>
        <w:widowControl/>
        <w:numPr>
          <w:ilvl w:val="1"/>
          <w:numId w:val="12"/>
        </w:numPr>
        <w:adjustRightInd w:val="0"/>
        <w:ind w:left="0" w:firstLine="0"/>
        <w:contextualSpacing/>
        <w:jc w:val="left"/>
        <w:outlineLvl w:val="2"/>
        <w:rPr>
          <w:rFonts w:ascii="宋体" w:hAnsi="宋体" w:cs="宋体"/>
          <w:b/>
          <w:bCs/>
          <w:kern w:val="0"/>
          <w:szCs w:val="21"/>
        </w:rPr>
      </w:pPr>
      <w:bookmarkStart w:id="216" w:name="OLE_LINK17"/>
      <w:bookmarkStart w:id="217" w:name="_Toc356463490"/>
      <w:bookmarkStart w:id="218" w:name="_Toc390103107"/>
      <w:bookmarkStart w:id="219" w:name="_Toc515984321"/>
      <w:bookmarkStart w:id="220" w:name="_Toc515985883"/>
      <w:bookmarkStart w:id="221" w:name="_Toc22423"/>
      <w:r>
        <w:rPr>
          <w:rFonts w:hint="eastAsia" w:ascii="宋体" w:hAnsi="宋体" w:cs="宋体"/>
          <w:b/>
          <w:bCs/>
          <w:kern w:val="0"/>
          <w:szCs w:val="21"/>
        </w:rPr>
        <w:t>泌尿系统</w:t>
      </w:r>
      <w:bookmarkEnd w:id="216"/>
      <w:r>
        <w:rPr>
          <w:rFonts w:hint="eastAsia" w:ascii="宋体" w:hAnsi="宋体" w:cs="宋体"/>
          <w:b/>
          <w:bCs/>
          <w:kern w:val="0"/>
          <w:szCs w:val="21"/>
        </w:rPr>
        <w:t>的结构损伤</w:t>
      </w:r>
      <w:bookmarkEnd w:id="217"/>
      <w:bookmarkEnd w:id="218"/>
      <w:bookmarkEnd w:id="219"/>
      <w:bookmarkEnd w:id="220"/>
      <w:bookmarkEnd w:id="221"/>
    </w:p>
    <w:p>
      <w:pPr>
        <w:adjustRightInd w:val="0"/>
        <w:snapToGrid w:val="0"/>
        <w:spacing w:line="240" w:lineRule="exact"/>
        <w:ind w:firstLine="420" w:firstLineChars="200"/>
        <w:jc w:val="left"/>
        <w:rPr>
          <w:rFonts w:ascii="宋体" w:hAnsi="宋体" w:cs="宋体"/>
          <w:kern w:val="0"/>
          <w:szCs w:val="21"/>
        </w:rPr>
      </w:pPr>
    </w:p>
    <w:tbl>
      <w:tblPr>
        <w:tblStyle w:val="28"/>
        <w:tblW w:w="8301" w:type="dxa"/>
        <w:jc w:val="center"/>
        <w:tblInd w:w="8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58"/>
        <w:gridCol w:w="10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3" w:hRule="atLeast"/>
          <w:jc w:val="center"/>
        </w:trPr>
        <w:tc>
          <w:tcPr>
            <w:tcW w:w="7258" w:type="dxa"/>
            <w:shd w:val="clear" w:color="auto" w:fill="auto"/>
            <w:vAlign w:val="center"/>
          </w:tcPr>
          <w:p>
            <w:pPr>
              <w:widowControl/>
              <w:adjustRightInd w:val="0"/>
              <w:snapToGrid w:val="0"/>
              <w:spacing w:line="240" w:lineRule="exact"/>
              <w:jc w:val="left"/>
              <w:rPr>
                <w:rFonts w:ascii="宋体" w:hAnsi="宋体" w:cs="宋体"/>
                <w:kern w:val="0"/>
                <w:szCs w:val="21"/>
              </w:rPr>
            </w:pPr>
            <w:r>
              <w:rPr>
                <w:rFonts w:hint="eastAsia" w:ascii="宋体" w:hAnsi="宋体" w:cs="宋体"/>
                <w:kern w:val="0"/>
                <w:szCs w:val="21"/>
              </w:rPr>
              <w:t>腹部损伤导致双侧肾切除</w:t>
            </w:r>
          </w:p>
        </w:tc>
        <w:tc>
          <w:tcPr>
            <w:tcW w:w="1043" w:type="dxa"/>
            <w:shd w:val="clear" w:color="auto" w:fill="auto"/>
            <w:vAlign w:val="center"/>
          </w:tcPr>
          <w:p>
            <w:pPr>
              <w:widowControl/>
              <w:adjustRightInd w:val="0"/>
              <w:snapToGrid w:val="0"/>
              <w:spacing w:line="240" w:lineRule="exact"/>
              <w:jc w:val="center"/>
              <w:rPr>
                <w:rFonts w:ascii="宋体" w:hAnsi="宋体" w:cs="宋体"/>
                <w:color w:val="000000"/>
                <w:kern w:val="0"/>
                <w:szCs w:val="21"/>
              </w:rPr>
            </w:pPr>
            <w:r>
              <w:rPr>
                <w:rFonts w:ascii="宋体" w:hAnsi="宋体" w:cs="宋体"/>
                <w:color w:val="000000"/>
                <w:kern w:val="0"/>
                <w:szCs w:val="21"/>
              </w:rPr>
              <w:t>1级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2" w:hRule="atLeast"/>
          <w:jc w:val="center"/>
        </w:trPr>
        <w:tc>
          <w:tcPr>
            <w:tcW w:w="7258" w:type="dxa"/>
            <w:shd w:val="clear" w:color="auto" w:fill="auto"/>
            <w:vAlign w:val="center"/>
          </w:tcPr>
          <w:p>
            <w:pPr>
              <w:widowControl/>
              <w:adjustRightInd w:val="0"/>
              <w:snapToGrid w:val="0"/>
              <w:spacing w:line="240" w:lineRule="exact"/>
              <w:jc w:val="left"/>
              <w:rPr>
                <w:rFonts w:ascii="宋体" w:hAnsi="宋体" w:cs="宋体"/>
                <w:kern w:val="0"/>
                <w:szCs w:val="21"/>
              </w:rPr>
            </w:pPr>
            <w:r>
              <w:rPr>
                <w:rFonts w:hint="eastAsia" w:ascii="宋体" w:hAnsi="宋体" w:cs="宋体"/>
                <w:kern w:val="0"/>
                <w:szCs w:val="21"/>
              </w:rPr>
              <w:t>腹部损伤导致孤肾切除</w:t>
            </w:r>
          </w:p>
        </w:tc>
        <w:tc>
          <w:tcPr>
            <w:tcW w:w="1043" w:type="dxa"/>
            <w:shd w:val="clear" w:color="auto" w:fill="auto"/>
            <w:vAlign w:val="center"/>
          </w:tcPr>
          <w:p>
            <w:pPr>
              <w:widowControl/>
              <w:adjustRightInd w:val="0"/>
              <w:snapToGrid w:val="0"/>
              <w:spacing w:line="240" w:lineRule="exact"/>
              <w:jc w:val="center"/>
              <w:rPr>
                <w:rFonts w:ascii="宋体" w:hAnsi="宋体" w:cs="宋体"/>
                <w:color w:val="000000"/>
                <w:kern w:val="0"/>
                <w:szCs w:val="21"/>
              </w:rPr>
            </w:pPr>
            <w:r>
              <w:rPr>
                <w:rFonts w:ascii="宋体" w:hAnsi="宋体" w:cs="宋体"/>
                <w:color w:val="000000"/>
                <w:kern w:val="0"/>
                <w:szCs w:val="21"/>
              </w:rPr>
              <w:t>1级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4" w:hRule="atLeast"/>
          <w:jc w:val="center"/>
        </w:trPr>
        <w:tc>
          <w:tcPr>
            <w:tcW w:w="7258" w:type="dxa"/>
            <w:shd w:val="clear" w:color="auto" w:fill="auto"/>
            <w:vAlign w:val="center"/>
          </w:tcPr>
          <w:p>
            <w:pPr>
              <w:widowControl/>
              <w:adjustRightInd w:val="0"/>
              <w:snapToGrid w:val="0"/>
              <w:spacing w:line="240" w:lineRule="exact"/>
              <w:jc w:val="left"/>
              <w:rPr>
                <w:rFonts w:ascii="宋体" w:hAnsi="宋体" w:cs="宋体"/>
                <w:kern w:val="0"/>
                <w:szCs w:val="21"/>
              </w:rPr>
            </w:pPr>
            <w:r>
              <w:rPr>
                <w:rFonts w:hint="eastAsia" w:ascii="宋体" w:hAnsi="宋体" w:cs="宋体"/>
                <w:kern w:val="0"/>
                <w:szCs w:val="21"/>
              </w:rPr>
              <w:t>骨盆部损伤导致双侧输尿管缺失</w:t>
            </w:r>
          </w:p>
        </w:tc>
        <w:tc>
          <w:tcPr>
            <w:tcW w:w="1043" w:type="dxa"/>
            <w:shd w:val="clear" w:color="auto" w:fill="auto"/>
            <w:vAlign w:val="center"/>
          </w:tcPr>
          <w:p>
            <w:pPr>
              <w:widowControl/>
              <w:adjustRightInd w:val="0"/>
              <w:snapToGrid w:val="0"/>
              <w:spacing w:line="240" w:lineRule="exact"/>
              <w:jc w:val="center"/>
              <w:rPr>
                <w:rFonts w:ascii="宋体" w:hAnsi="宋体" w:cs="宋体"/>
                <w:color w:val="000000"/>
                <w:kern w:val="0"/>
                <w:szCs w:val="21"/>
              </w:rPr>
            </w:pPr>
            <w:r>
              <w:rPr>
                <w:rFonts w:ascii="宋体" w:hAnsi="宋体" w:cs="宋体"/>
                <w:color w:val="000000"/>
                <w:kern w:val="0"/>
                <w:szCs w:val="21"/>
              </w:rPr>
              <w:t>5级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4" w:hRule="atLeast"/>
          <w:jc w:val="center"/>
        </w:trPr>
        <w:tc>
          <w:tcPr>
            <w:tcW w:w="7258" w:type="dxa"/>
            <w:shd w:val="clear" w:color="auto" w:fill="auto"/>
            <w:vAlign w:val="center"/>
          </w:tcPr>
          <w:p>
            <w:pPr>
              <w:widowControl/>
              <w:adjustRightInd w:val="0"/>
              <w:snapToGrid w:val="0"/>
              <w:spacing w:line="240" w:lineRule="exact"/>
              <w:jc w:val="left"/>
              <w:rPr>
                <w:rFonts w:ascii="宋体" w:hAnsi="宋体" w:cs="宋体"/>
                <w:kern w:val="0"/>
                <w:szCs w:val="21"/>
              </w:rPr>
            </w:pPr>
            <w:r>
              <w:rPr>
                <w:rFonts w:hint="eastAsia" w:ascii="宋体" w:hAnsi="宋体" w:cs="宋体"/>
                <w:kern w:val="0"/>
                <w:szCs w:val="21"/>
              </w:rPr>
              <w:t>骨盆部损伤导致双侧输尿管闭锁</w:t>
            </w:r>
          </w:p>
        </w:tc>
        <w:tc>
          <w:tcPr>
            <w:tcW w:w="1043" w:type="dxa"/>
            <w:shd w:val="clear" w:color="auto" w:fill="auto"/>
            <w:vAlign w:val="center"/>
          </w:tcPr>
          <w:p>
            <w:pPr>
              <w:widowControl/>
              <w:adjustRightInd w:val="0"/>
              <w:snapToGrid w:val="0"/>
              <w:spacing w:line="240" w:lineRule="exact"/>
              <w:jc w:val="center"/>
              <w:rPr>
                <w:rFonts w:ascii="宋体" w:hAnsi="宋体" w:cs="宋体"/>
                <w:color w:val="000000"/>
                <w:kern w:val="0"/>
                <w:szCs w:val="21"/>
              </w:rPr>
            </w:pPr>
            <w:r>
              <w:rPr>
                <w:rFonts w:ascii="宋体" w:hAnsi="宋体" w:cs="宋体"/>
                <w:color w:val="000000"/>
                <w:kern w:val="0"/>
                <w:szCs w:val="21"/>
              </w:rPr>
              <w:t>5级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4" w:hRule="atLeast"/>
          <w:jc w:val="center"/>
        </w:trPr>
        <w:tc>
          <w:tcPr>
            <w:tcW w:w="7258" w:type="dxa"/>
            <w:shd w:val="clear" w:color="auto" w:fill="auto"/>
            <w:vAlign w:val="center"/>
          </w:tcPr>
          <w:p>
            <w:pPr>
              <w:widowControl/>
              <w:adjustRightInd w:val="0"/>
              <w:snapToGrid w:val="0"/>
              <w:spacing w:line="240" w:lineRule="exact"/>
              <w:jc w:val="left"/>
              <w:rPr>
                <w:rFonts w:ascii="宋体" w:hAnsi="宋体" w:cs="宋体"/>
                <w:kern w:val="0"/>
                <w:szCs w:val="21"/>
              </w:rPr>
            </w:pPr>
            <w:r>
              <w:rPr>
                <w:rFonts w:hint="eastAsia" w:ascii="宋体" w:hAnsi="宋体" w:cs="宋体"/>
                <w:kern w:val="0"/>
                <w:szCs w:val="21"/>
              </w:rPr>
              <w:t>骨盆部损伤导致一侧输尿管缺失，另一侧输尿管闭锁</w:t>
            </w:r>
            <w:r>
              <w:rPr>
                <w:rFonts w:ascii="宋体" w:hAnsi="宋体" w:cs="宋体"/>
                <w:kern w:val="0"/>
                <w:szCs w:val="21"/>
              </w:rPr>
              <w:tab/>
            </w:r>
          </w:p>
        </w:tc>
        <w:tc>
          <w:tcPr>
            <w:tcW w:w="1043" w:type="dxa"/>
            <w:shd w:val="clear" w:color="auto" w:fill="auto"/>
            <w:vAlign w:val="center"/>
          </w:tcPr>
          <w:p>
            <w:pPr>
              <w:widowControl/>
              <w:adjustRightInd w:val="0"/>
              <w:snapToGrid w:val="0"/>
              <w:spacing w:line="240" w:lineRule="exact"/>
              <w:jc w:val="center"/>
              <w:rPr>
                <w:rFonts w:ascii="宋体" w:hAnsi="宋体" w:cs="宋体"/>
                <w:color w:val="000000"/>
                <w:kern w:val="0"/>
                <w:szCs w:val="21"/>
              </w:rPr>
            </w:pPr>
            <w:r>
              <w:rPr>
                <w:rFonts w:ascii="宋体" w:hAnsi="宋体" w:cs="宋体"/>
                <w:kern w:val="0"/>
                <w:szCs w:val="21"/>
              </w:rPr>
              <w:t>5级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4" w:hRule="atLeast"/>
          <w:jc w:val="center"/>
        </w:trPr>
        <w:tc>
          <w:tcPr>
            <w:tcW w:w="7258" w:type="dxa"/>
            <w:shd w:val="clear" w:color="auto" w:fill="auto"/>
            <w:vAlign w:val="center"/>
          </w:tcPr>
          <w:p>
            <w:pPr>
              <w:widowControl/>
              <w:adjustRightInd w:val="0"/>
              <w:snapToGrid w:val="0"/>
              <w:spacing w:line="240" w:lineRule="exact"/>
              <w:jc w:val="left"/>
              <w:rPr>
                <w:rFonts w:ascii="宋体" w:hAnsi="宋体" w:cs="宋体"/>
                <w:kern w:val="0"/>
                <w:szCs w:val="21"/>
              </w:rPr>
            </w:pPr>
            <w:r>
              <w:rPr>
                <w:rFonts w:hint="eastAsia" w:ascii="宋体" w:hAnsi="宋体" w:cs="宋体"/>
                <w:kern w:val="0"/>
                <w:szCs w:val="21"/>
              </w:rPr>
              <w:t>骨盆部损伤导致膀胱切除</w:t>
            </w:r>
          </w:p>
        </w:tc>
        <w:tc>
          <w:tcPr>
            <w:tcW w:w="1043" w:type="dxa"/>
            <w:shd w:val="clear" w:color="auto" w:fill="auto"/>
            <w:vAlign w:val="center"/>
          </w:tcPr>
          <w:p>
            <w:pPr>
              <w:widowControl/>
              <w:adjustRightInd w:val="0"/>
              <w:snapToGrid w:val="0"/>
              <w:spacing w:line="240" w:lineRule="exact"/>
              <w:jc w:val="center"/>
              <w:rPr>
                <w:rFonts w:ascii="宋体" w:hAnsi="宋体" w:cs="宋体"/>
                <w:color w:val="000000"/>
                <w:kern w:val="0"/>
                <w:szCs w:val="21"/>
              </w:rPr>
            </w:pPr>
            <w:r>
              <w:rPr>
                <w:rFonts w:ascii="宋体" w:hAnsi="宋体" w:cs="宋体"/>
                <w:color w:val="000000"/>
                <w:kern w:val="0"/>
                <w:szCs w:val="21"/>
              </w:rPr>
              <w:t>5级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4" w:hRule="atLeast"/>
          <w:jc w:val="center"/>
        </w:trPr>
        <w:tc>
          <w:tcPr>
            <w:tcW w:w="7258" w:type="dxa"/>
            <w:shd w:val="clear" w:color="auto" w:fill="auto"/>
            <w:vAlign w:val="center"/>
          </w:tcPr>
          <w:p>
            <w:pPr>
              <w:widowControl/>
              <w:adjustRightInd w:val="0"/>
              <w:snapToGrid w:val="0"/>
              <w:spacing w:line="240" w:lineRule="exact"/>
              <w:jc w:val="left"/>
              <w:rPr>
                <w:rFonts w:ascii="宋体" w:hAnsi="宋体" w:cs="宋体"/>
                <w:kern w:val="0"/>
                <w:szCs w:val="21"/>
              </w:rPr>
            </w:pPr>
            <w:r>
              <w:rPr>
                <w:rFonts w:hint="eastAsia" w:ascii="宋体" w:hAnsi="宋体" w:cs="宋体"/>
                <w:kern w:val="0"/>
                <w:szCs w:val="21"/>
              </w:rPr>
              <w:t>骨盆部损伤导致尿道闭锁</w:t>
            </w:r>
          </w:p>
        </w:tc>
        <w:tc>
          <w:tcPr>
            <w:tcW w:w="1043" w:type="dxa"/>
            <w:shd w:val="clear" w:color="auto" w:fill="auto"/>
            <w:vAlign w:val="center"/>
          </w:tcPr>
          <w:p>
            <w:pPr>
              <w:widowControl/>
              <w:adjustRightInd w:val="0"/>
              <w:snapToGrid w:val="0"/>
              <w:spacing w:line="240" w:lineRule="exact"/>
              <w:jc w:val="center"/>
              <w:rPr>
                <w:rFonts w:ascii="宋体" w:hAnsi="宋体" w:cs="宋体"/>
                <w:color w:val="000000"/>
                <w:kern w:val="0"/>
                <w:szCs w:val="21"/>
              </w:rPr>
            </w:pPr>
            <w:r>
              <w:rPr>
                <w:rFonts w:ascii="宋体" w:hAnsi="宋体" w:cs="宋体"/>
                <w:color w:val="000000"/>
                <w:kern w:val="0"/>
                <w:szCs w:val="21"/>
              </w:rPr>
              <w:t>5</w:t>
            </w:r>
            <w:r>
              <w:rPr>
                <w:rFonts w:hint="eastAsia" w:ascii="宋体" w:hAnsi="宋体" w:cs="宋体"/>
                <w:color w:val="000000"/>
                <w:kern w:val="0"/>
                <w:szCs w:val="21"/>
              </w:rPr>
              <w:t>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4" w:hRule="atLeast"/>
          <w:jc w:val="center"/>
        </w:trPr>
        <w:tc>
          <w:tcPr>
            <w:tcW w:w="7258" w:type="dxa"/>
            <w:shd w:val="clear" w:color="auto" w:fill="auto"/>
            <w:vAlign w:val="center"/>
          </w:tcPr>
          <w:p>
            <w:pPr>
              <w:widowControl/>
              <w:adjustRightInd w:val="0"/>
              <w:snapToGrid w:val="0"/>
              <w:spacing w:line="240" w:lineRule="exact"/>
              <w:jc w:val="left"/>
              <w:rPr>
                <w:rFonts w:ascii="宋体" w:hAnsi="宋体" w:cs="宋体"/>
                <w:kern w:val="0"/>
                <w:szCs w:val="21"/>
              </w:rPr>
            </w:pPr>
            <w:r>
              <w:rPr>
                <w:rFonts w:hint="eastAsia" w:ascii="宋体" w:hAnsi="宋体" w:cs="宋体"/>
                <w:kern w:val="0"/>
                <w:szCs w:val="21"/>
              </w:rPr>
              <w:t>骨盆部损伤导致一侧输尿管缺失，另一侧输尿管严重狭窄</w:t>
            </w:r>
          </w:p>
        </w:tc>
        <w:tc>
          <w:tcPr>
            <w:tcW w:w="1043" w:type="dxa"/>
            <w:shd w:val="clear" w:color="auto" w:fill="auto"/>
            <w:vAlign w:val="center"/>
          </w:tcPr>
          <w:p>
            <w:pPr>
              <w:widowControl/>
              <w:adjustRightInd w:val="0"/>
              <w:snapToGrid w:val="0"/>
              <w:spacing w:line="240" w:lineRule="exact"/>
              <w:jc w:val="center"/>
              <w:rPr>
                <w:rFonts w:ascii="宋体" w:hAnsi="宋体" w:cs="宋体"/>
                <w:color w:val="000000"/>
                <w:kern w:val="0"/>
                <w:szCs w:val="21"/>
              </w:rPr>
            </w:pPr>
            <w:r>
              <w:rPr>
                <w:rFonts w:ascii="宋体" w:hAnsi="宋体" w:cs="宋体"/>
                <w:color w:val="000000"/>
                <w:kern w:val="0"/>
                <w:szCs w:val="21"/>
              </w:rPr>
              <w:t>7级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4" w:hRule="atLeast"/>
          <w:jc w:val="center"/>
        </w:trPr>
        <w:tc>
          <w:tcPr>
            <w:tcW w:w="7258" w:type="dxa"/>
            <w:shd w:val="clear" w:color="auto" w:fill="auto"/>
            <w:vAlign w:val="center"/>
          </w:tcPr>
          <w:p>
            <w:pPr>
              <w:widowControl/>
              <w:adjustRightInd w:val="0"/>
              <w:snapToGrid w:val="0"/>
              <w:spacing w:line="240" w:lineRule="exact"/>
              <w:jc w:val="left"/>
              <w:rPr>
                <w:rFonts w:ascii="宋体" w:hAnsi="宋体" w:cs="宋体"/>
                <w:kern w:val="0"/>
                <w:szCs w:val="21"/>
              </w:rPr>
            </w:pPr>
            <w:r>
              <w:rPr>
                <w:rFonts w:hint="eastAsia" w:ascii="宋体" w:hAnsi="宋体" w:cs="宋体"/>
                <w:kern w:val="0"/>
                <w:szCs w:val="21"/>
              </w:rPr>
              <w:t>骨盆部损伤导致一侧输尿管闭锁，另一侧输尿管严重狭窄</w:t>
            </w:r>
          </w:p>
        </w:tc>
        <w:tc>
          <w:tcPr>
            <w:tcW w:w="1043" w:type="dxa"/>
            <w:shd w:val="clear" w:color="auto" w:fill="auto"/>
            <w:vAlign w:val="center"/>
          </w:tcPr>
          <w:p>
            <w:pPr>
              <w:widowControl/>
              <w:adjustRightInd w:val="0"/>
              <w:snapToGrid w:val="0"/>
              <w:spacing w:line="240" w:lineRule="exact"/>
              <w:jc w:val="center"/>
              <w:rPr>
                <w:rFonts w:ascii="宋体" w:hAnsi="宋体" w:cs="宋体"/>
                <w:color w:val="000000"/>
                <w:kern w:val="0"/>
                <w:szCs w:val="21"/>
              </w:rPr>
            </w:pPr>
            <w:r>
              <w:rPr>
                <w:rFonts w:ascii="宋体" w:hAnsi="宋体" w:cs="宋体"/>
                <w:color w:val="000000"/>
                <w:kern w:val="0"/>
                <w:szCs w:val="21"/>
              </w:rPr>
              <w:t>7级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4" w:hRule="atLeast"/>
          <w:jc w:val="center"/>
        </w:trPr>
        <w:tc>
          <w:tcPr>
            <w:tcW w:w="7258" w:type="dxa"/>
            <w:shd w:val="clear" w:color="auto" w:fill="auto"/>
            <w:vAlign w:val="center"/>
          </w:tcPr>
          <w:p>
            <w:pPr>
              <w:widowControl/>
              <w:adjustRightInd w:val="0"/>
              <w:snapToGrid w:val="0"/>
              <w:spacing w:line="240" w:lineRule="exact"/>
              <w:jc w:val="left"/>
              <w:rPr>
                <w:rFonts w:ascii="宋体" w:hAnsi="宋体" w:cs="宋体"/>
                <w:kern w:val="0"/>
                <w:szCs w:val="21"/>
              </w:rPr>
            </w:pPr>
            <w:r>
              <w:rPr>
                <w:rFonts w:hint="eastAsia" w:ascii="宋体" w:hAnsi="宋体" w:cs="宋体"/>
                <w:kern w:val="0"/>
                <w:szCs w:val="21"/>
              </w:rPr>
              <w:t>腹部损伤导致一侧肾切除</w:t>
            </w:r>
          </w:p>
        </w:tc>
        <w:tc>
          <w:tcPr>
            <w:tcW w:w="1043" w:type="dxa"/>
            <w:shd w:val="clear" w:color="auto" w:fill="auto"/>
            <w:vAlign w:val="center"/>
          </w:tcPr>
          <w:p>
            <w:pPr>
              <w:widowControl/>
              <w:adjustRightInd w:val="0"/>
              <w:snapToGrid w:val="0"/>
              <w:spacing w:line="240" w:lineRule="exact"/>
              <w:jc w:val="center"/>
              <w:rPr>
                <w:rFonts w:ascii="宋体" w:hAnsi="宋体" w:cs="宋体"/>
                <w:color w:val="000000"/>
                <w:kern w:val="0"/>
                <w:szCs w:val="21"/>
              </w:rPr>
            </w:pPr>
            <w:r>
              <w:rPr>
                <w:rFonts w:ascii="宋体" w:hAnsi="宋体" w:cs="宋体"/>
                <w:color w:val="000000"/>
                <w:kern w:val="0"/>
                <w:szCs w:val="21"/>
              </w:rPr>
              <w:t>8级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4" w:hRule="atLeast"/>
          <w:jc w:val="center"/>
        </w:trPr>
        <w:tc>
          <w:tcPr>
            <w:tcW w:w="7258" w:type="dxa"/>
            <w:shd w:val="clear" w:color="auto" w:fill="auto"/>
            <w:vAlign w:val="center"/>
          </w:tcPr>
          <w:p>
            <w:pPr>
              <w:widowControl/>
              <w:adjustRightInd w:val="0"/>
              <w:snapToGrid w:val="0"/>
              <w:spacing w:line="240" w:lineRule="exact"/>
              <w:jc w:val="left"/>
              <w:rPr>
                <w:rFonts w:ascii="宋体" w:hAnsi="宋体" w:cs="宋体"/>
                <w:kern w:val="0"/>
                <w:szCs w:val="21"/>
              </w:rPr>
            </w:pPr>
            <w:r>
              <w:rPr>
                <w:rFonts w:hint="eastAsia" w:ascii="宋体" w:hAnsi="宋体" w:cs="宋体"/>
                <w:kern w:val="0"/>
                <w:szCs w:val="21"/>
              </w:rPr>
              <w:t>骨盆部损伤导致双侧输尿管严重狭窄</w:t>
            </w:r>
          </w:p>
        </w:tc>
        <w:tc>
          <w:tcPr>
            <w:tcW w:w="1043" w:type="dxa"/>
            <w:shd w:val="clear" w:color="auto" w:fill="auto"/>
            <w:vAlign w:val="center"/>
          </w:tcPr>
          <w:p>
            <w:pPr>
              <w:widowControl/>
              <w:adjustRightInd w:val="0"/>
              <w:snapToGrid w:val="0"/>
              <w:spacing w:line="240" w:lineRule="exact"/>
              <w:jc w:val="center"/>
              <w:rPr>
                <w:rFonts w:ascii="宋体" w:hAnsi="宋体" w:cs="宋体"/>
                <w:color w:val="000000"/>
                <w:kern w:val="0"/>
                <w:szCs w:val="21"/>
              </w:rPr>
            </w:pPr>
            <w:r>
              <w:rPr>
                <w:rFonts w:ascii="宋体" w:hAnsi="宋体" w:cs="宋体"/>
                <w:color w:val="000000"/>
                <w:kern w:val="0"/>
                <w:szCs w:val="21"/>
              </w:rPr>
              <w:t>8级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4" w:hRule="atLeast"/>
          <w:jc w:val="center"/>
        </w:trPr>
        <w:tc>
          <w:tcPr>
            <w:tcW w:w="7258" w:type="dxa"/>
            <w:shd w:val="clear" w:color="auto" w:fill="auto"/>
            <w:vAlign w:val="center"/>
          </w:tcPr>
          <w:p>
            <w:pPr>
              <w:widowControl/>
              <w:adjustRightInd w:val="0"/>
              <w:snapToGrid w:val="0"/>
              <w:spacing w:line="240" w:lineRule="exact"/>
              <w:jc w:val="left"/>
              <w:rPr>
                <w:rFonts w:ascii="宋体" w:hAnsi="宋体" w:cs="宋体"/>
                <w:kern w:val="0"/>
                <w:szCs w:val="21"/>
              </w:rPr>
            </w:pPr>
            <w:r>
              <w:rPr>
                <w:rFonts w:hint="eastAsia" w:ascii="宋体" w:hAnsi="宋体" w:cs="宋体"/>
                <w:kern w:val="0"/>
                <w:szCs w:val="21"/>
              </w:rPr>
              <w:t>骨盆部损伤导致一侧输尿管缺失，另一侧输尿管狭窄</w:t>
            </w:r>
          </w:p>
        </w:tc>
        <w:tc>
          <w:tcPr>
            <w:tcW w:w="1043" w:type="dxa"/>
            <w:shd w:val="clear" w:color="auto" w:fill="auto"/>
            <w:vAlign w:val="center"/>
          </w:tcPr>
          <w:p>
            <w:pPr>
              <w:widowControl/>
              <w:adjustRightInd w:val="0"/>
              <w:snapToGrid w:val="0"/>
              <w:spacing w:line="240" w:lineRule="exact"/>
              <w:jc w:val="center"/>
              <w:rPr>
                <w:rFonts w:ascii="宋体" w:hAnsi="宋体" w:cs="宋体"/>
                <w:color w:val="000000"/>
                <w:kern w:val="0"/>
                <w:szCs w:val="21"/>
              </w:rPr>
            </w:pPr>
            <w:r>
              <w:rPr>
                <w:rFonts w:ascii="宋体" w:hAnsi="宋体" w:cs="宋体"/>
                <w:color w:val="000000"/>
                <w:kern w:val="0"/>
                <w:szCs w:val="21"/>
              </w:rPr>
              <w:t>8级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4" w:hRule="atLeast"/>
          <w:jc w:val="center"/>
        </w:trPr>
        <w:tc>
          <w:tcPr>
            <w:tcW w:w="7258" w:type="dxa"/>
            <w:shd w:val="clear" w:color="auto" w:fill="auto"/>
            <w:vAlign w:val="center"/>
          </w:tcPr>
          <w:p>
            <w:pPr>
              <w:widowControl/>
              <w:adjustRightInd w:val="0"/>
              <w:snapToGrid w:val="0"/>
              <w:spacing w:line="240" w:lineRule="exact"/>
              <w:jc w:val="left"/>
              <w:rPr>
                <w:rFonts w:ascii="宋体" w:hAnsi="宋体" w:cs="宋体"/>
                <w:kern w:val="0"/>
                <w:szCs w:val="21"/>
              </w:rPr>
            </w:pPr>
            <w:r>
              <w:rPr>
                <w:rFonts w:hint="eastAsia" w:ascii="宋体" w:hAnsi="宋体" w:cs="宋体"/>
                <w:kern w:val="0"/>
                <w:szCs w:val="21"/>
              </w:rPr>
              <w:t>骨盆部损伤导致一侧输尿管闭锁，另一侧输尿管狭窄</w:t>
            </w:r>
          </w:p>
        </w:tc>
        <w:tc>
          <w:tcPr>
            <w:tcW w:w="1043" w:type="dxa"/>
            <w:shd w:val="clear" w:color="auto" w:fill="auto"/>
            <w:vAlign w:val="center"/>
          </w:tcPr>
          <w:p>
            <w:pPr>
              <w:widowControl/>
              <w:adjustRightInd w:val="0"/>
              <w:snapToGrid w:val="0"/>
              <w:spacing w:line="240" w:lineRule="exact"/>
              <w:jc w:val="center"/>
              <w:rPr>
                <w:rFonts w:ascii="宋体" w:hAnsi="宋体" w:cs="宋体"/>
                <w:color w:val="000000"/>
                <w:kern w:val="0"/>
                <w:szCs w:val="21"/>
              </w:rPr>
            </w:pPr>
            <w:r>
              <w:rPr>
                <w:rFonts w:ascii="宋体" w:hAnsi="宋体" w:cs="宋体"/>
                <w:color w:val="000000"/>
                <w:kern w:val="0"/>
                <w:szCs w:val="21"/>
              </w:rPr>
              <w:t>8级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4" w:hRule="atLeast"/>
          <w:jc w:val="center"/>
        </w:trPr>
        <w:tc>
          <w:tcPr>
            <w:tcW w:w="7258" w:type="dxa"/>
            <w:shd w:val="clear" w:color="auto" w:fill="auto"/>
            <w:vAlign w:val="center"/>
          </w:tcPr>
          <w:p>
            <w:pPr>
              <w:widowControl/>
              <w:adjustRightInd w:val="0"/>
              <w:snapToGrid w:val="0"/>
              <w:spacing w:line="240" w:lineRule="exact"/>
              <w:jc w:val="left"/>
              <w:rPr>
                <w:rFonts w:ascii="宋体" w:hAnsi="宋体" w:cs="宋体"/>
                <w:kern w:val="0"/>
                <w:szCs w:val="21"/>
              </w:rPr>
            </w:pPr>
            <w:r>
              <w:rPr>
                <w:rFonts w:hint="eastAsia" w:ascii="宋体" w:hAnsi="宋体" w:cs="宋体"/>
                <w:kern w:val="0"/>
                <w:szCs w:val="21"/>
              </w:rPr>
              <w:t>腹部损伤导致一侧肾部分切除</w:t>
            </w:r>
          </w:p>
        </w:tc>
        <w:tc>
          <w:tcPr>
            <w:tcW w:w="1043" w:type="dxa"/>
            <w:shd w:val="clear" w:color="auto" w:fill="auto"/>
            <w:vAlign w:val="center"/>
          </w:tcPr>
          <w:p>
            <w:pPr>
              <w:widowControl/>
              <w:adjustRightInd w:val="0"/>
              <w:snapToGrid w:val="0"/>
              <w:spacing w:line="240" w:lineRule="exact"/>
              <w:jc w:val="center"/>
              <w:rPr>
                <w:rFonts w:ascii="宋体" w:hAnsi="宋体" w:cs="宋体"/>
                <w:color w:val="000000"/>
                <w:kern w:val="0"/>
                <w:szCs w:val="21"/>
              </w:rPr>
            </w:pPr>
            <w:r>
              <w:rPr>
                <w:rFonts w:ascii="宋体" w:hAnsi="宋体" w:cs="宋体"/>
                <w:color w:val="000000"/>
                <w:kern w:val="0"/>
                <w:szCs w:val="21"/>
              </w:rPr>
              <w:t>9级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4" w:hRule="atLeast"/>
          <w:jc w:val="center"/>
        </w:trPr>
        <w:tc>
          <w:tcPr>
            <w:tcW w:w="7258" w:type="dxa"/>
            <w:shd w:val="clear" w:color="auto" w:fill="auto"/>
            <w:vAlign w:val="center"/>
          </w:tcPr>
          <w:p>
            <w:pPr>
              <w:widowControl/>
              <w:adjustRightInd w:val="0"/>
              <w:snapToGrid w:val="0"/>
              <w:spacing w:line="240" w:lineRule="exact"/>
              <w:jc w:val="left"/>
              <w:rPr>
                <w:rFonts w:ascii="宋体" w:hAnsi="宋体" w:cs="宋体"/>
                <w:kern w:val="0"/>
                <w:szCs w:val="21"/>
              </w:rPr>
            </w:pPr>
            <w:r>
              <w:rPr>
                <w:rFonts w:hint="eastAsia" w:ascii="宋体" w:hAnsi="宋体" w:cs="宋体"/>
                <w:kern w:val="0"/>
                <w:szCs w:val="21"/>
              </w:rPr>
              <w:t>骨盆部损伤导致一侧输尿管缺失</w:t>
            </w:r>
          </w:p>
        </w:tc>
        <w:tc>
          <w:tcPr>
            <w:tcW w:w="1043" w:type="dxa"/>
            <w:shd w:val="clear" w:color="auto" w:fill="auto"/>
            <w:vAlign w:val="center"/>
          </w:tcPr>
          <w:p>
            <w:pPr>
              <w:widowControl/>
              <w:adjustRightInd w:val="0"/>
              <w:snapToGrid w:val="0"/>
              <w:spacing w:line="240" w:lineRule="exact"/>
              <w:jc w:val="center"/>
              <w:rPr>
                <w:rFonts w:ascii="宋体" w:hAnsi="宋体" w:cs="宋体"/>
                <w:color w:val="000000"/>
                <w:kern w:val="0"/>
                <w:szCs w:val="21"/>
              </w:rPr>
            </w:pPr>
            <w:r>
              <w:rPr>
                <w:rFonts w:ascii="宋体" w:hAnsi="宋体" w:cs="宋体"/>
                <w:color w:val="000000"/>
                <w:kern w:val="0"/>
                <w:szCs w:val="21"/>
              </w:rPr>
              <w:t>9级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4" w:hRule="atLeast"/>
          <w:jc w:val="center"/>
        </w:trPr>
        <w:tc>
          <w:tcPr>
            <w:tcW w:w="7258" w:type="dxa"/>
            <w:shd w:val="clear" w:color="auto" w:fill="auto"/>
            <w:vAlign w:val="center"/>
          </w:tcPr>
          <w:p>
            <w:pPr>
              <w:widowControl/>
              <w:adjustRightInd w:val="0"/>
              <w:snapToGrid w:val="0"/>
              <w:spacing w:line="240" w:lineRule="exact"/>
              <w:jc w:val="left"/>
              <w:rPr>
                <w:rFonts w:ascii="宋体" w:hAnsi="宋体" w:cs="宋体"/>
                <w:kern w:val="0"/>
                <w:szCs w:val="21"/>
              </w:rPr>
            </w:pPr>
            <w:r>
              <w:rPr>
                <w:rFonts w:hint="eastAsia" w:ascii="宋体" w:hAnsi="宋体" w:cs="宋体"/>
                <w:kern w:val="0"/>
                <w:szCs w:val="21"/>
              </w:rPr>
              <w:t>骨盆部损伤导致一侧输尿管闭锁</w:t>
            </w:r>
          </w:p>
        </w:tc>
        <w:tc>
          <w:tcPr>
            <w:tcW w:w="1043" w:type="dxa"/>
            <w:shd w:val="clear" w:color="auto" w:fill="auto"/>
            <w:vAlign w:val="center"/>
          </w:tcPr>
          <w:p>
            <w:pPr>
              <w:widowControl/>
              <w:adjustRightInd w:val="0"/>
              <w:snapToGrid w:val="0"/>
              <w:spacing w:line="240" w:lineRule="exact"/>
              <w:jc w:val="center"/>
              <w:rPr>
                <w:rFonts w:ascii="宋体" w:hAnsi="宋体" w:cs="宋体"/>
                <w:color w:val="000000"/>
                <w:kern w:val="0"/>
                <w:szCs w:val="21"/>
              </w:rPr>
            </w:pPr>
            <w:r>
              <w:rPr>
                <w:rFonts w:ascii="宋体" w:hAnsi="宋体" w:cs="宋体"/>
                <w:color w:val="000000"/>
                <w:kern w:val="0"/>
                <w:szCs w:val="21"/>
              </w:rPr>
              <w:t>9级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4" w:hRule="atLeast"/>
          <w:jc w:val="center"/>
        </w:trPr>
        <w:tc>
          <w:tcPr>
            <w:tcW w:w="7258" w:type="dxa"/>
            <w:shd w:val="clear" w:color="auto" w:fill="auto"/>
            <w:vAlign w:val="center"/>
          </w:tcPr>
          <w:p>
            <w:pPr>
              <w:widowControl/>
              <w:adjustRightInd w:val="0"/>
              <w:snapToGrid w:val="0"/>
              <w:spacing w:line="240" w:lineRule="exact"/>
              <w:jc w:val="left"/>
              <w:rPr>
                <w:rFonts w:ascii="宋体" w:hAnsi="宋体" w:cs="宋体"/>
                <w:kern w:val="0"/>
                <w:szCs w:val="21"/>
              </w:rPr>
            </w:pPr>
            <w:r>
              <w:rPr>
                <w:rFonts w:hint="eastAsia" w:ascii="宋体" w:hAnsi="宋体" w:cs="宋体"/>
                <w:kern w:val="0"/>
                <w:szCs w:val="21"/>
              </w:rPr>
              <w:t>骨盆部损伤导致尿道狭窄</w:t>
            </w:r>
          </w:p>
        </w:tc>
        <w:tc>
          <w:tcPr>
            <w:tcW w:w="1043" w:type="dxa"/>
            <w:shd w:val="clear" w:color="auto" w:fill="auto"/>
            <w:vAlign w:val="center"/>
          </w:tcPr>
          <w:p>
            <w:pPr>
              <w:widowControl/>
              <w:adjustRightInd w:val="0"/>
              <w:snapToGrid w:val="0"/>
              <w:spacing w:line="240" w:lineRule="exact"/>
              <w:jc w:val="center"/>
              <w:rPr>
                <w:rFonts w:ascii="宋体" w:hAnsi="宋体" w:cs="宋体"/>
                <w:color w:val="000000"/>
                <w:kern w:val="0"/>
                <w:szCs w:val="21"/>
              </w:rPr>
            </w:pPr>
            <w:r>
              <w:rPr>
                <w:rFonts w:ascii="宋体" w:hAnsi="宋体" w:cs="宋体"/>
                <w:color w:val="000000"/>
                <w:kern w:val="0"/>
                <w:szCs w:val="21"/>
              </w:rPr>
              <w:t>9级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4" w:hRule="atLeast"/>
          <w:jc w:val="center"/>
        </w:trPr>
        <w:tc>
          <w:tcPr>
            <w:tcW w:w="7258" w:type="dxa"/>
            <w:shd w:val="clear" w:color="auto" w:fill="auto"/>
            <w:vAlign w:val="center"/>
          </w:tcPr>
          <w:p>
            <w:pPr>
              <w:widowControl/>
              <w:adjustRightInd w:val="0"/>
              <w:snapToGrid w:val="0"/>
              <w:spacing w:line="240" w:lineRule="exact"/>
              <w:jc w:val="left"/>
              <w:rPr>
                <w:rFonts w:ascii="宋体" w:hAnsi="宋体" w:cs="宋体"/>
                <w:kern w:val="0"/>
                <w:szCs w:val="21"/>
              </w:rPr>
            </w:pPr>
            <w:r>
              <w:rPr>
                <w:rFonts w:hint="eastAsia" w:ascii="宋体" w:hAnsi="宋体" w:cs="宋体"/>
                <w:kern w:val="0"/>
                <w:szCs w:val="21"/>
              </w:rPr>
              <w:t>骨盆部损伤导致膀胱部分切除</w:t>
            </w:r>
          </w:p>
        </w:tc>
        <w:tc>
          <w:tcPr>
            <w:tcW w:w="1043" w:type="dxa"/>
            <w:shd w:val="clear" w:color="auto" w:fill="auto"/>
            <w:vAlign w:val="center"/>
          </w:tcPr>
          <w:p>
            <w:pPr>
              <w:widowControl/>
              <w:adjustRightInd w:val="0"/>
              <w:snapToGrid w:val="0"/>
              <w:spacing w:line="240" w:lineRule="exact"/>
              <w:jc w:val="center"/>
              <w:rPr>
                <w:rFonts w:ascii="宋体" w:hAnsi="宋体" w:cs="宋体"/>
                <w:color w:val="000000"/>
                <w:kern w:val="0"/>
                <w:szCs w:val="21"/>
              </w:rPr>
            </w:pPr>
            <w:r>
              <w:rPr>
                <w:rFonts w:ascii="宋体" w:hAnsi="宋体" w:cs="宋体"/>
                <w:color w:val="000000"/>
                <w:kern w:val="0"/>
                <w:szCs w:val="21"/>
              </w:rPr>
              <w:t>9级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4" w:hRule="atLeast"/>
          <w:jc w:val="center"/>
        </w:trPr>
        <w:tc>
          <w:tcPr>
            <w:tcW w:w="7258" w:type="dxa"/>
            <w:shd w:val="clear" w:color="auto" w:fill="auto"/>
            <w:vAlign w:val="center"/>
          </w:tcPr>
          <w:p>
            <w:pPr>
              <w:widowControl/>
              <w:adjustRightInd w:val="0"/>
              <w:snapToGrid w:val="0"/>
              <w:spacing w:line="240" w:lineRule="exact"/>
              <w:jc w:val="left"/>
              <w:rPr>
                <w:rFonts w:ascii="宋体" w:hAnsi="宋体" w:cs="宋体"/>
                <w:kern w:val="0"/>
                <w:szCs w:val="21"/>
              </w:rPr>
            </w:pPr>
            <w:r>
              <w:rPr>
                <w:rFonts w:hint="eastAsia" w:ascii="宋体" w:hAnsi="宋体" w:cs="宋体"/>
                <w:kern w:val="0"/>
                <w:szCs w:val="21"/>
              </w:rPr>
              <w:t>腹部损伤导致肾破裂修补</w:t>
            </w:r>
          </w:p>
        </w:tc>
        <w:tc>
          <w:tcPr>
            <w:tcW w:w="1043" w:type="dxa"/>
            <w:shd w:val="clear" w:color="auto" w:fill="auto"/>
            <w:vAlign w:val="center"/>
          </w:tcPr>
          <w:p>
            <w:pPr>
              <w:widowControl/>
              <w:adjustRightInd w:val="0"/>
              <w:snapToGrid w:val="0"/>
              <w:spacing w:line="240" w:lineRule="exact"/>
              <w:jc w:val="center"/>
              <w:rPr>
                <w:rFonts w:ascii="宋体" w:hAnsi="宋体" w:cs="宋体"/>
                <w:kern w:val="0"/>
                <w:szCs w:val="21"/>
              </w:rPr>
            </w:pPr>
            <w:r>
              <w:rPr>
                <w:rFonts w:ascii="宋体" w:hAnsi="宋体" w:cs="宋体"/>
                <w:kern w:val="0"/>
                <w:szCs w:val="21"/>
              </w:rPr>
              <w:t>10级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4" w:hRule="atLeast"/>
          <w:jc w:val="center"/>
        </w:trPr>
        <w:tc>
          <w:tcPr>
            <w:tcW w:w="7258" w:type="dxa"/>
            <w:shd w:val="clear" w:color="auto" w:fill="auto"/>
            <w:vAlign w:val="center"/>
          </w:tcPr>
          <w:p>
            <w:pPr>
              <w:widowControl/>
              <w:adjustRightInd w:val="0"/>
              <w:snapToGrid w:val="0"/>
              <w:spacing w:line="240" w:lineRule="exact"/>
              <w:jc w:val="left"/>
              <w:rPr>
                <w:rFonts w:ascii="宋体" w:hAnsi="宋体" w:cs="宋体"/>
                <w:kern w:val="0"/>
                <w:szCs w:val="21"/>
              </w:rPr>
            </w:pPr>
            <w:r>
              <w:rPr>
                <w:rFonts w:hint="eastAsia" w:ascii="宋体" w:hAnsi="宋体" w:cs="宋体"/>
                <w:kern w:val="0"/>
                <w:szCs w:val="21"/>
              </w:rPr>
              <w:t>骨盆部损伤导致一侧输尿管严重狭窄</w:t>
            </w:r>
          </w:p>
        </w:tc>
        <w:tc>
          <w:tcPr>
            <w:tcW w:w="1043" w:type="dxa"/>
            <w:shd w:val="clear" w:color="auto" w:fill="auto"/>
            <w:vAlign w:val="center"/>
          </w:tcPr>
          <w:p>
            <w:pPr>
              <w:widowControl/>
              <w:adjustRightInd w:val="0"/>
              <w:snapToGrid w:val="0"/>
              <w:spacing w:line="240" w:lineRule="exact"/>
              <w:jc w:val="center"/>
              <w:rPr>
                <w:rFonts w:ascii="宋体" w:hAnsi="宋体" w:cs="宋体"/>
                <w:kern w:val="0"/>
                <w:szCs w:val="21"/>
              </w:rPr>
            </w:pPr>
            <w:r>
              <w:rPr>
                <w:rFonts w:ascii="宋体" w:hAnsi="宋体" w:cs="宋体"/>
                <w:kern w:val="0"/>
                <w:szCs w:val="21"/>
              </w:rPr>
              <w:t>10级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4" w:hRule="atLeast"/>
          <w:jc w:val="center"/>
        </w:trPr>
        <w:tc>
          <w:tcPr>
            <w:tcW w:w="7258" w:type="dxa"/>
            <w:shd w:val="clear" w:color="auto" w:fill="auto"/>
            <w:vAlign w:val="center"/>
          </w:tcPr>
          <w:p>
            <w:pPr>
              <w:widowControl/>
              <w:adjustRightInd w:val="0"/>
              <w:snapToGrid w:val="0"/>
              <w:spacing w:line="240" w:lineRule="exact"/>
              <w:jc w:val="left"/>
              <w:rPr>
                <w:rFonts w:ascii="宋体" w:hAnsi="宋体" w:cs="宋体"/>
                <w:kern w:val="0"/>
                <w:szCs w:val="21"/>
              </w:rPr>
            </w:pPr>
            <w:r>
              <w:rPr>
                <w:rFonts w:hint="eastAsia" w:ascii="宋体" w:hAnsi="宋体" w:cs="宋体"/>
                <w:kern w:val="0"/>
                <w:szCs w:val="21"/>
              </w:rPr>
              <w:t>骨盆部损伤导致膀胱破裂修补</w:t>
            </w:r>
          </w:p>
        </w:tc>
        <w:tc>
          <w:tcPr>
            <w:tcW w:w="1043" w:type="dxa"/>
            <w:shd w:val="clear" w:color="auto" w:fill="auto"/>
            <w:vAlign w:val="center"/>
          </w:tcPr>
          <w:p>
            <w:pPr>
              <w:widowControl/>
              <w:adjustRightInd w:val="0"/>
              <w:snapToGrid w:val="0"/>
              <w:spacing w:line="240" w:lineRule="exact"/>
              <w:jc w:val="center"/>
              <w:rPr>
                <w:rFonts w:ascii="宋体" w:hAnsi="宋体" w:cs="宋体"/>
                <w:kern w:val="0"/>
                <w:szCs w:val="21"/>
              </w:rPr>
            </w:pPr>
            <w:r>
              <w:rPr>
                <w:rFonts w:ascii="宋体" w:hAnsi="宋体" w:cs="宋体"/>
                <w:kern w:val="0"/>
                <w:szCs w:val="21"/>
              </w:rPr>
              <w:t>10级</w:t>
            </w:r>
          </w:p>
        </w:tc>
      </w:tr>
    </w:tbl>
    <w:p>
      <w:pPr>
        <w:adjustRightInd w:val="0"/>
        <w:snapToGrid w:val="0"/>
        <w:spacing w:line="240" w:lineRule="exact"/>
        <w:ind w:firstLine="420" w:firstLineChars="200"/>
        <w:jc w:val="left"/>
        <w:rPr>
          <w:rFonts w:ascii="宋体" w:hAnsi="宋体" w:cs="宋体"/>
          <w:kern w:val="0"/>
          <w:szCs w:val="21"/>
        </w:rPr>
      </w:pPr>
    </w:p>
    <w:p>
      <w:pPr>
        <w:widowControl/>
        <w:numPr>
          <w:ilvl w:val="1"/>
          <w:numId w:val="12"/>
        </w:numPr>
        <w:adjustRightInd w:val="0"/>
        <w:ind w:left="0" w:firstLine="0"/>
        <w:contextualSpacing/>
        <w:jc w:val="left"/>
        <w:outlineLvl w:val="2"/>
        <w:rPr>
          <w:rFonts w:ascii="宋体" w:hAnsi="宋体" w:cs="宋体"/>
          <w:b/>
          <w:bCs/>
          <w:kern w:val="0"/>
          <w:szCs w:val="21"/>
        </w:rPr>
      </w:pPr>
      <w:bookmarkStart w:id="222" w:name="_Toc515985884"/>
      <w:bookmarkStart w:id="223" w:name="_Toc515984322"/>
      <w:bookmarkStart w:id="224" w:name="_Toc390103108"/>
      <w:bookmarkStart w:id="225" w:name="_Toc356463491"/>
      <w:bookmarkStart w:id="226" w:name="_Toc12512"/>
      <w:r>
        <w:rPr>
          <w:rFonts w:hint="eastAsia" w:ascii="宋体" w:hAnsi="宋体" w:cs="宋体"/>
          <w:b/>
          <w:bCs/>
          <w:kern w:val="0"/>
          <w:szCs w:val="21"/>
        </w:rPr>
        <w:t>生殖系统的结构损伤</w:t>
      </w:r>
      <w:bookmarkEnd w:id="222"/>
      <w:bookmarkEnd w:id="223"/>
      <w:bookmarkEnd w:id="224"/>
      <w:bookmarkEnd w:id="225"/>
      <w:bookmarkEnd w:id="226"/>
    </w:p>
    <w:p>
      <w:pPr>
        <w:adjustRightInd w:val="0"/>
        <w:snapToGrid w:val="0"/>
        <w:spacing w:line="240" w:lineRule="exact"/>
        <w:ind w:firstLine="420" w:firstLineChars="200"/>
        <w:jc w:val="left"/>
        <w:rPr>
          <w:rFonts w:ascii="宋体" w:hAnsi="宋体" w:cs="宋体"/>
          <w:kern w:val="0"/>
          <w:szCs w:val="21"/>
        </w:rPr>
      </w:pPr>
    </w:p>
    <w:tbl>
      <w:tblPr>
        <w:tblStyle w:val="28"/>
        <w:tblW w:w="8329" w:type="dxa"/>
        <w:jc w:val="center"/>
        <w:tblInd w:w="80" w:type="dxa"/>
        <w:tblLayout w:type="fixed"/>
        <w:tblCellMar>
          <w:top w:w="0" w:type="dxa"/>
          <w:left w:w="108" w:type="dxa"/>
          <w:bottom w:w="0" w:type="dxa"/>
          <w:right w:w="108" w:type="dxa"/>
        </w:tblCellMar>
      </w:tblPr>
      <w:tblGrid>
        <w:gridCol w:w="7258"/>
        <w:gridCol w:w="1071"/>
      </w:tblGrid>
      <w:tr>
        <w:tblPrEx>
          <w:tblLayout w:type="fixed"/>
          <w:tblCellMar>
            <w:top w:w="0" w:type="dxa"/>
            <w:left w:w="108" w:type="dxa"/>
            <w:bottom w:w="0" w:type="dxa"/>
            <w:right w:w="108" w:type="dxa"/>
          </w:tblCellMar>
        </w:tblPrEx>
        <w:trPr>
          <w:trHeight w:val="70" w:hRule="atLeast"/>
          <w:jc w:val="center"/>
        </w:trPr>
        <w:tc>
          <w:tcPr>
            <w:tcW w:w="7258" w:type="dxa"/>
            <w:tcBorders>
              <w:top w:val="single" w:color="auto" w:sz="4" w:space="0"/>
              <w:left w:val="single" w:color="auto" w:sz="4" w:space="0"/>
              <w:bottom w:val="single" w:color="auto" w:sz="4" w:space="0"/>
              <w:right w:val="single" w:color="auto" w:sz="4" w:space="0"/>
            </w:tcBorders>
            <w:shd w:val="clear" w:color="auto" w:fill="auto"/>
          </w:tcPr>
          <w:p>
            <w:pPr>
              <w:widowControl/>
              <w:adjustRightInd w:val="0"/>
              <w:snapToGrid w:val="0"/>
              <w:spacing w:line="240" w:lineRule="exact"/>
              <w:jc w:val="left"/>
              <w:rPr>
                <w:rFonts w:ascii="宋体" w:hAnsi="宋体" w:cs="宋体"/>
                <w:kern w:val="0"/>
                <w:szCs w:val="21"/>
              </w:rPr>
            </w:pPr>
            <w:r>
              <w:rPr>
                <w:rFonts w:hint="eastAsia" w:ascii="宋体" w:hAnsi="宋体" w:cs="宋体"/>
                <w:kern w:val="0"/>
                <w:szCs w:val="21"/>
              </w:rPr>
              <w:t>会阴部损伤导致双侧睾丸缺失</w:t>
            </w:r>
          </w:p>
        </w:tc>
        <w:tc>
          <w:tcPr>
            <w:tcW w:w="1071" w:type="dxa"/>
            <w:tcBorders>
              <w:top w:val="single" w:color="auto" w:sz="4" w:space="0"/>
              <w:left w:val="nil"/>
              <w:bottom w:val="single" w:color="auto" w:sz="4" w:space="0"/>
              <w:right w:val="single" w:color="auto" w:sz="4" w:space="0"/>
            </w:tcBorders>
            <w:shd w:val="clear" w:color="auto" w:fill="auto"/>
            <w:vAlign w:val="center"/>
          </w:tcPr>
          <w:p>
            <w:pPr>
              <w:widowControl/>
              <w:adjustRightInd w:val="0"/>
              <w:snapToGrid w:val="0"/>
              <w:spacing w:line="240" w:lineRule="exact"/>
              <w:jc w:val="center"/>
              <w:rPr>
                <w:rFonts w:ascii="宋体" w:hAnsi="宋体" w:cs="宋体"/>
                <w:kern w:val="0"/>
                <w:szCs w:val="21"/>
              </w:rPr>
            </w:pPr>
            <w:r>
              <w:rPr>
                <w:rFonts w:ascii="宋体" w:hAnsi="宋体" w:cs="宋体"/>
                <w:kern w:val="0"/>
                <w:szCs w:val="21"/>
              </w:rPr>
              <w:t>3级</w:t>
            </w:r>
          </w:p>
        </w:tc>
      </w:tr>
      <w:tr>
        <w:tblPrEx>
          <w:tblLayout w:type="fixed"/>
          <w:tblCellMar>
            <w:top w:w="0" w:type="dxa"/>
            <w:left w:w="108" w:type="dxa"/>
            <w:bottom w:w="0" w:type="dxa"/>
            <w:right w:w="108" w:type="dxa"/>
          </w:tblCellMar>
        </w:tblPrEx>
        <w:trPr>
          <w:trHeight w:val="275" w:hRule="atLeast"/>
          <w:jc w:val="center"/>
        </w:trPr>
        <w:tc>
          <w:tcPr>
            <w:tcW w:w="7258" w:type="dxa"/>
            <w:tcBorders>
              <w:top w:val="single" w:color="auto" w:sz="4" w:space="0"/>
              <w:left w:val="single" w:color="auto" w:sz="4" w:space="0"/>
              <w:bottom w:val="single" w:color="auto" w:sz="4" w:space="0"/>
              <w:right w:val="single" w:color="auto" w:sz="4" w:space="0"/>
            </w:tcBorders>
            <w:shd w:val="clear" w:color="auto" w:fill="auto"/>
          </w:tcPr>
          <w:p>
            <w:pPr>
              <w:widowControl/>
              <w:adjustRightInd w:val="0"/>
              <w:snapToGrid w:val="0"/>
              <w:spacing w:line="240" w:lineRule="exact"/>
              <w:jc w:val="left"/>
              <w:rPr>
                <w:rFonts w:ascii="宋体" w:hAnsi="宋体" w:cs="宋体"/>
                <w:kern w:val="0"/>
                <w:szCs w:val="21"/>
              </w:rPr>
            </w:pPr>
            <w:r>
              <w:rPr>
                <w:rFonts w:hint="eastAsia" w:ascii="宋体" w:hAnsi="宋体" w:cs="宋体"/>
                <w:kern w:val="0"/>
                <w:szCs w:val="21"/>
              </w:rPr>
              <w:t>会阴部损伤导致双侧睾丸完全萎缩</w:t>
            </w:r>
          </w:p>
        </w:tc>
        <w:tc>
          <w:tcPr>
            <w:tcW w:w="1071" w:type="dxa"/>
            <w:tcBorders>
              <w:top w:val="single" w:color="auto" w:sz="4" w:space="0"/>
              <w:left w:val="nil"/>
              <w:bottom w:val="single" w:color="auto" w:sz="4" w:space="0"/>
              <w:right w:val="single" w:color="auto" w:sz="4" w:space="0"/>
            </w:tcBorders>
            <w:shd w:val="clear" w:color="auto" w:fill="auto"/>
            <w:vAlign w:val="center"/>
          </w:tcPr>
          <w:p>
            <w:pPr>
              <w:widowControl/>
              <w:adjustRightInd w:val="0"/>
              <w:snapToGrid w:val="0"/>
              <w:spacing w:line="240" w:lineRule="exact"/>
              <w:jc w:val="center"/>
              <w:rPr>
                <w:rFonts w:ascii="宋体" w:hAnsi="宋体" w:cs="宋体"/>
                <w:kern w:val="0"/>
                <w:szCs w:val="21"/>
              </w:rPr>
            </w:pPr>
            <w:r>
              <w:rPr>
                <w:rFonts w:ascii="宋体" w:hAnsi="宋体" w:cs="宋体"/>
                <w:kern w:val="0"/>
                <w:szCs w:val="21"/>
              </w:rPr>
              <w:t>3级</w:t>
            </w:r>
          </w:p>
        </w:tc>
      </w:tr>
      <w:tr>
        <w:tblPrEx>
          <w:tblLayout w:type="fixed"/>
          <w:tblCellMar>
            <w:top w:w="0" w:type="dxa"/>
            <w:left w:w="108" w:type="dxa"/>
            <w:bottom w:w="0" w:type="dxa"/>
            <w:right w:w="108" w:type="dxa"/>
          </w:tblCellMar>
        </w:tblPrEx>
        <w:trPr>
          <w:trHeight w:val="275" w:hRule="atLeast"/>
          <w:jc w:val="center"/>
        </w:trPr>
        <w:tc>
          <w:tcPr>
            <w:tcW w:w="7258" w:type="dxa"/>
            <w:tcBorders>
              <w:top w:val="single" w:color="auto" w:sz="4" w:space="0"/>
              <w:left w:val="single" w:color="auto" w:sz="4" w:space="0"/>
              <w:bottom w:val="single" w:color="auto" w:sz="4" w:space="0"/>
              <w:right w:val="single" w:color="auto" w:sz="4" w:space="0"/>
            </w:tcBorders>
            <w:shd w:val="clear" w:color="auto" w:fill="auto"/>
          </w:tcPr>
          <w:p>
            <w:pPr>
              <w:widowControl/>
              <w:adjustRightInd w:val="0"/>
              <w:snapToGrid w:val="0"/>
              <w:spacing w:line="240" w:lineRule="exact"/>
              <w:jc w:val="left"/>
              <w:rPr>
                <w:rFonts w:ascii="宋体" w:hAnsi="宋体" w:cs="宋体"/>
                <w:kern w:val="0"/>
                <w:szCs w:val="21"/>
              </w:rPr>
            </w:pPr>
            <w:r>
              <w:rPr>
                <w:rFonts w:hint="eastAsia" w:ascii="宋体" w:hAnsi="宋体" w:cs="宋体"/>
                <w:kern w:val="0"/>
                <w:szCs w:val="21"/>
              </w:rPr>
              <w:t>会阴部损伤导致一侧睾丸缺失，另一侧睾丸完全萎缩</w:t>
            </w:r>
          </w:p>
        </w:tc>
        <w:tc>
          <w:tcPr>
            <w:tcW w:w="1071" w:type="dxa"/>
            <w:tcBorders>
              <w:top w:val="single" w:color="auto" w:sz="4" w:space="0"/>
              <w:left w:val="nil"/>
              <w:bottom w:val="single" w:color="auto" w:sz="4" w:space="0"/>
              <w:right w:val="single" w:color="auto" w:sz="4" w:space="0"/>
            </w:tcBorders>
            <w:shd w:val="clear" w:color="auto" w:fill="auto"/>
            <w:vAlign w:val="center"/>
          </w:tcPr>
          <w:p>
            <w:pPr>
              <w:widowControl/>
              <w:adjustRightInd w:val="0"/>
              <w:snapToGrid w:val="0"/>
              <w:spacing w:line="240" w:lineRule="exact"/>
              <w:jc w:val="center"/>
              <w:rPr>
                <w:rFonts w:ascii="宋体" w:hAnsi="宋体" w:cs="宋体"/>
                <w:kern w:val="0"/>
                <w:szCs w:val="21"/>
              </w:rPr>
            </w:pPr>
            <w:r>
              <w:rPr>
                <w:rFonts w:ascii="宋体" w:hAnsi="宋体" w:cs="宋体"/>
                <w:kern w:val="0"/>
                <w:szCs w:val="21"/>
              </w:rPr>
              <w:t>3级</w:t>
            </w:r>
          </w:p>
        </w:tc>
      </w:tr>
      <w:tr>
        <w:tblPrEx>
          <w:tblLayout w:type="fixed"/>
          <w:tblCellMar>
            <w:top w:w="0" w:type="dxa"/>
            <w:left w:w="108" w:type="dxa"/>
            <w:bottom w:w="0" w:type="dxa"/>
            <w:right w:w="108" w:type="dxa"/>
          </w:tblCellMar>
        </w:tblPrEx>
        <w:trPr>
          <w:trHeight w:val="70" w:hRule="atLeast"/>
          <w:jc w:val="center"/>
        </w:trPr>
        <w:tc>
          <w:tcPr>
            <w:tcW w:w="7258" w:type="dxa"/>
            <w:tcBorders>
              <w:top w:val="single" w:color="auto" w:sz="4" w:space="0"/>
              <w:left w:val="single" w:color="auto" w:sz="4" w:space="0"/>
              <w:bottom w:val="single" w:color="auto" w:sz="4" w:space="0"/>
              <w:right w:val="single" w:color="auto" w:sz="4" w:space="0"/>
            </w:tcBorders>
            <w:shd w:val="clear" w:color="auto" w:fill="auto"/>
          </w:tcPr>
          <w:p>
            <w:pPr>
              <w:widowControl/>
              <w:adjustRightInd w:val="0"/>
              <w:snapToGrid w:val="0"/>
              <w:spacing w:line="240" w:lineRule="exact"/>
              <w:jc w:val="left"/>
              <w:rPr>
                <w:rFonts w:ascii="宋体" w:hAnsi="宋体" w:cs="宋体"/>
                <w:kern w:val="0"/>
                <w:szCs w:val="21"/>
              </w:rPr>
            </w:pPr>
            <w:r>
              <w:rPr>
                <w:rFonts w:hint="eastAsia" w:ascii="宋体" w:hAnsi="宋体" w:cs="宋体"/>
                <w:kern w:val="0"/>
                <w:szCs w:val="21"/>
              </w:rPr>
              <w:t>会阴部损伤导致阴茎体完全缺失</w:t>
            </w:r>
          </w:p>
        </w:tc>
        <w:tc>
          <w:tcPr>
            <w:tcW w:w="1071" w:type="dxa"/>
            <w:tcBorders>
              <w:top w:val="single" w:color="auto" w:sz="4" w:space="0"/>
              <w:left w:val="nil"/>
              <w:bottom w:val="single" w:color="auto" w:sz="4" w:space="0"/>
              <w:right w:val="single" w:color="auto" w:sz="4" w:space="0"/>
            </w:tcBorders>
            <w:shd w:val="clear" w:color="auto" w:fill="auto"/>
            <w:vAlign w:val="center"/>
          </w:tcPr>
          <w:p>
            <w:pPr>
              <w:widowControl/>
              <w:adjustRightInd w:val="0"/>
              <w:snapToGrid w:val="0"/>
              <w:spacing w:line="240" w:lineRule="exact"/>
              <w:jc w:val="center"/>
              <w:rPr>
                <w:rFonts w:ascii="宋体" w:hAnsi="宋体" w:cs="宋体"/>
                <w:kern w:val="0"/>
                <w:szCs w:val="21"/>
              </w:rPr>
            </w:pPr>
            <w:r>
              <w:rPr>
                <w:rFonts w:ascii="宋体" w:hAnsi="宋体" w:cs="宋体"/>
                <w:kern w:val="0"/>
                <w:szCs w:val="21"/>
              </w:rPr>
              <w:t>4级</w:t>
            </w:r>
          </w:p>
        </w:tc>
      </w:tr>
      <w:tr>
        <w:tblPrEx>
          <w:tblLayout w:type="fixed"/>
          <w:tblCellMar>
            <w:top w:w="0" w:type="dxa"/>
            <w:left w:w="108" w:type="dxa"/>
            <w:bottom w:w="0" w:type="dxa"/>
            <w:right w:w="108" w:type="dxa"/>
          </w:tblCellMar>
        </w:tblPrEx>
        <w:trPr>
          <w:trHeight w:val="70" w:hRule="atLeast"/>
          <w:jc w:val="center"/>
        </w:trPr>
        <w:tc>
          <w:tcPr>
            <w:tcW w:w="7258" w:type="dxa"/>
            <w:tcBorders>
              <w:top w:val="single" w:color="auto" w:sz="4" w:space="0"/>
              <w:left w:val="single" w:color="auto" w:sz="4" w:space="0"/>
              <w:bottom w:val="single" w:color="auto" w:sz="4" w:space="0"/>
              <w:right w:val="single" w:color="auto" w:sz="4" w:space="0"/>
            </w:tcBorders>
            <w:shd w:val="clear" w:color="auto" w:fill="auto"/>
          </w:tcPr>
          <w:p>
            <w:pPr>
              <w:widowControl/>
              <w:adjustRightInd w:val="0"/>
              <w:snapToGrid w:val="0"/>
              <w:spacing w:line="240" w:lineRule="exact"/>
              <w:jc w:val="left"/>
              <w:rPr>
                <w:rFonts w:ascii="宋体" w:hAnsi="宋体" w:cs="宋体"/>
                <w:kern w:val="0"/>
                <w:szCs w:val="21"/>
              </w:rPr>
            </w:pPr>
            <w:r>
              <w:rPr>
                <w:rFonts w:hint="eastAsia" w:ascii="宋体" w:hAnsi="宋体" w:cs="宋体"/>
                <w:kern w:val="0"/>
                <w:szCs w:val="21"/>
              </w:rPr>
              <w:t>会阴部损伤导致阴道闭锁</w:t>
            </w:r>
          </w:p>
        </w:tc>
        <w:tc>
          <w:tcPr>
            <w:tcW w:w="1071" w:type="dxa"/>
            <w:tcBorders>
              <w:top w:val="single" w:color="auto" w:sz="4" w:space="0"/>
              <w:left w:val="nil"/>
              <w:bottom w:val="single" w:color="auto" w:sz="4" w:space="0"/>
              <w:right w:val="single" w:color="auto" w:sz="4" w:space="0"/>
            </w:tcBorders>
            <w:shd w:val="clear" w:color="auto" w:fill="auto"/>
            <w:vAlign w:val="center"/>
          </w:tcPr>
          <w:p>
            <w:pPr>
              <w:widowControl/>
              <w:adjustRightInd w:val="0"/>
              <w:snapToGrid w:val="0"/>
              <w:spacing w:line="240" w:lineRule="exact"/>
              <w:jc w:val="center"/>
              <w:rPr>
                <w:rFonts w:ascii="宋体" w:hAnsi="宋体" w:cs="宋体"/>
                <w:kern w:val="0"/>
                <w:szCs w:val="21"/>
              </w:rPr>
            </w:pPr>
            <w:r>
              <w:rPr>
                <w:rFonts w:ascii="宋体" w:hAnsi="宋体" w:cs="宋体"/>
                <w:kern w:val="0"/>
                <w:szCs w:val="21"/>
              </w:rPr>
              <w:t>5级</w:t>
            </w:r>
          </w:p>
        </w:tc>
      </w:tr>
      <w:tr>
        <w:tblPrEx>
          <w:tblLayout w:type="fixed"/>
          <w:tblCellMar>
            <w:top w:w="0" w:type="dxa"/>
            <w:left w:w="108" w:type="dxa"/>
            <w:bottom w:w="0" w:type="dxa"/>
            <w:right w:w="108" w:type="dxa"/>
          </w:tblCellMar>
        </w:tblPrEx>
        <w:trPr>
          <w:trHeight w:val="64" w:hRule="atLeast"/>
          <w:jc w:val="center"/>
        </w:trPr>
        <w:tc>
          <w:tcPr>
            <w:tcW w:w="7258" w:type="dxa"/>
            <w:tcBorders>
              <w:top w:val="single" w:color="auto" w:sz="4" w:space="0"/>
              <w:left w:val="single" w:color="auto" w:sz="4" w:space="0"/>
              <w:bottom w:val="single" w:color="auto" w:sz="4" w:space="0"/>
              <w:right w:val="single" w:color="auto" w:sz="4" w:space="0"/>
            </w:tcBorders>
            <w:shd w:val="clear" w:color="auto" w:fill="auto"/>
          </w:tcPr>
          <w:p>
            <w:pPr>
              <w:widowControl/>
              <w:adjustRightInd w:val="0"/>
              <w:snapToGrid w:val="0"/>
              <w:spacing w:line="240" w:lineRule="exact"/>
              <w:jc w:val="left"/>
              <w:rPr>
                <w:rFonts w:ascii="宋体" w:hAnsi="宋体" w:cs="宋体"/>
                <w:kern w:val="0"/>
                <w:szCs w:val="21"/>
              </w:rPr>
            </w:pPr>
            <w:r>
              <w:rPr>
                <w:rFonts w:hint="eastAsia" w:ascii="宋体" w:hAnsi="宋体" w:cs="宋体"/>
                <w:kern w:val="0"/>
                <w:szCs w:val="21"/>
              </w:rPr>
              <w:t>会阴部损伤导致阴茎体缺失大于</w:t>
            </w:r>
            <w:r>
              <w:rPr>
                <w:rFonts w:ascii="宋体" w:hAnsi="宋体" w:cs="宋体"/>
                <w:kern w:val="0"/>
                <w:szCs w:val="21"/>
              </w:rPr>
              <w:t>50%</w:t>
            </w:r>
          </w:p>
        </w:tc>
        <w:tc>
          <w:tcPr>
            <w:tcW w:w="1071" w:type="dxa"/>
            <w:tcBorders>
              <w:top w:val="single" w:color="auto" w:sz="4" w:space="0"/>
              <w:left w:val="nil"/>
              <w:bottom w:val="single" w:color="auto" w:sz="4" w:space="0"/>
              <w:right w:val="single" w:color="auto" w:sz="4" w:space="0"/>
            </w:tcBorders>
            <w:shd w:val="clear" w:color="auto" w:fill="auto"/>
            <w:vAlign w:val="center"/>
          </w:tcPr>
          <w:p>
            <w:pPr>
              <w:widowControl/>
              <w:adjustRightInd w:val="0"/>
              <w:snapToGrid w:val="0"/>
              <w:spacing w:line="240" w:lineRule="exact"/>
              <w:jc w:val="center"/>
              <w:rPr>
                <w:rFonts w:ascii="宋体" w:hAnsi="宋体" w:cs="宋体"/>
                <w:kern w:val="0"/>
                <w:szCs w:val="21"/>
              </w:rPr>
            </w:pPr>
            <w:r>
              <w:rPr>
                <w:rFonts w:ascii="宋体" w:hAnsi="宋体" w:cs="宋体"/>
                <w:kern w:val="0"/>
                <w:szCs w:val="21"/>
              </w:rPr>
              <w:t>5级</w:t>
            </w:r>
          </w:p>
        </w:tc>
      </w:tr>
      <w:tr>
        <w:tblPrEx>
          <w:tblLayout w:type="fixed"/>
          <w:tblCellMar>
            <w:top w:w="0" w:type="dxa"/>
            <w:left w:w="108" w:type="dxa"/>
            <w:bottom w:w="0" w:type="dxa"/>
            <w:right w:w="108" w:type="dxa"/>
          </w:tblCellMar>
        </w:tblPrEx>
        <w:trPr>
          <w:trHeight w:val="64" w:hRule="atLeast"/>
          <w:jc w:val="center"/>
        </w:trPr>
        <w:tc>
          <w:tcPr>
            <w:tcW w:w="7258" w:type="dxa"/>
            <w:tcBorders>
              <w:top w:val="single" w:color="auto" w:sz="4" w:space="0"/>
              <w:left w:val="single" w:color="auto" w:sz="4" w:space="0"/>
              <w:bottom w:val="single" w:color="auto" w:sz="4" w:space="0"/>
              <w:right w:val="single" w:color="auto" w:sz="4" w:space="0"/>
            </w:tcBorders>
            <w:shd w:val="clear" w:color="auto" w:fill="auto"/>
          </w:tcPr>
          <w:p>
            <w:pPr>
              <w:widowControl/>
              <w:adjustRightInd w:val="0"/>
              <w:snapToGrid w:val="0"/>
              <w:spacing w:line="240" w:lineRule="exact"/>
              <w:jc w:val="left"/>
              <w:rPr>
                <w:rFonts w:ascii="宋体" w:hAnsi="宋体" w:cs="宋体"/>
                <w:kern w:val="0"/>
                <w:szCs w:val="21"/>
              </w:rPr>
            </w:pPr>
            <w:r>
              <w:rPr>
                <w:rFonts w:hint="eastAsia" w:ascii="宋体" w:hAnsi="宋体" w:cs="宋体"/>
                <w:kern w:val="0"/>
                <w:szCs w:val="21"/>
              </w:rPr>
              <w:t>会阴部损伤导致双侧输精管缺失</w:t>
            </w:r>
          </w:p>
        </w:tc>
        <w:tc>
          <w:tcPr>
            <w:tcW w:w="1071" w:type="dxa"/>
            <w:tcBorders>
              <w:top w:val="single" w:color="auto" w:sz="4" w:space="0"/>
              <w:left w:val="nil"/>
              <w:bottom w:val="single" w:color="auto" w:sz="4" w:space="0"/>
              <w:right w:val="single" w:color="auto" w:sz="4" w:space="0"/>
            </w:tcBorders>
            <w:shd w:val="clear" w:color="auto" w:fill="auto"/>
            <w:vAlign w:val="center"/>
          </w:tcPr>
          <w:p>
            <w:pPr>
              <w:widowControl/>
              <w:adjustRightInd w:val="0"/>
              <w:snapToGrid w:val="0"/>
              <w:spacing w:line="240" w:lineRule="exact"/>
              <w:jc w:val="center"/>
              <w:rPr>
                <w:rFonts w:ascii="宋体" w:hAnsi="宋体" w:cs="宋体"/>
                <w:kern w:val="0"/>
                <w:szCs w:val="21"/>
              </w:rPr>
            </w:pPr>
            <w:r>
              <w:rPr>
                <w:rFonts w:ascii="宋体" w:hAnsi="宋体" w:cs="宋体"/>
                <w:kern w:val="0"/>
                <w:szCs w:val="21"/>
              </w:rPr>
              <w:t>6级</w:t>
            </w:r>
          </w:p>
        </w:tc>
      </w:tr>
      <w:tr>
        <w:tblPrEx>
          <w:tblLayout w:type="fixed"/>
          <w:tblCellMar>
            <w:top w:w="0" w:type="dxa"/>
            <w:left w:w="108" w:type="dxa"/>
            <w:bottom w:w="0" w:type="dxa"/>
            <w:right w:w="108" w:type="dxa"/>
          </w:tblCellMar>
        </w:tblPrEx>
        <w:trPr>
          <w:trHeight w:val="64" w:hRule="atLeast"/>
          <w:jc w:val="center"/>
        </w:trPr>
        <w:tc>
          <w:tcPr>
            <w:tcW w:w="7258" w:type="dxa"/>
            <w:tcBorders>
              <w:top w:val="single" w:color="auto" w:sz="4" w:space="0"/>
              <w:left w:val="single" w:color="auto" w:sz="4" w:space="0"/>
              <w:bottom w:val="single" w:color="auto" w:sz="4" w:space="0"/>
              <w:right w:val="single" w:color="auto" w:sz="4" w:space="0"/>
            </w:tcBorders>
            <w:shd w:val="clear" w:color="auto" w:fill="auto"/>
          </w:tcPr>
          <w:p>
            <w:pPr>
              <w:widowControl/>
              <w:adjustRightInd w:val="0"/>
              <w:snapToGrid w:val="0"/>
              <w:spacing w:line="240" w:lineRule="exact"/>
              <w:jc w:val="left"/>
              <w:rPr>
                <w:rFonts w:ascii="宋体" w:hAnsi="宋体" w:cs="宋体"/>
                <w:kern w:val="0"/>
                <w:szCs w:val="21"/>
              </w:rPr>
            </w:pPr>
            <w:r>
              <w:rPr>
                <w:rFonts w:hint="eastAsia" w:ascii="宋体" w:hAnsi="宋体" w:cs="宋体"/>
                <w:kern w:val="0"/>
                <w:szCs w:val="21"/>
              </w:rPr>
              <w:t>会阴部损伤导致双侧输精管闭锁</w:t>
            </w:r>
          </w:p>
        </w:tc>
        <w:tc>
          <w:tcPr>
            <w:tcW w:w="1071" w:type="dxa"/>
            <w:tcBorders>
              <w:top w:val="single" w:color="auto" w:sz="4" w:space="0"/>
              <w:left w:val="nil"/>
              <w:bottom w:val="single" w:color="auto" w:sz="4" w:space="0"/>
              <w:right w:val="single" w:color="auto" w:sz="4" w:space="0"/>
            </w:tcBorders>
            <w:shd w:val="clear" w:color="auto" w:fill="auto"/>
            <w:vAlign w:val="center"/>
          </w:tcPr>
          <w:p>
            <w:pPr>
              <w:widowControl/>
              <w:adjustRightInd w:val="0"/>
              <w:snapToGrid w:val="0"/>
              <w:spacing w:line="240" w:lineRule="exact"/>
              <w:jc w:val="center"/>
              <w:rPr>
                <w:rFonts w:ascii="宋体" w:hAnsi="宋体" w:cs="宋体"/>
                <w:kern w:val="0"/>
                <w:szCs w:val="21"/>
              </w:rPr>
            </w:pPr>
            <w:r>
              <w:rPr>
                <w:rFonts w:ascii="宋体" w:hAnsi="宋体" w:cs="宋体"/>
                <w:kern w:val="0"/>
                <w:szCs w:val="21"/>
              </w:rPr>
              <w:t>6级</w:t>
            </w:r>
          </w:p>
        </w:tc>
      </w:tr>
      <w:tr>
        <w:tblPrEx>
          <w:tblLayout w:type="fixed"/>
          <w:tblCellMar>
            <w:top w:w="0" w:type="dxa"/>
            <w:left w:w="108" w:type="dxa"/>
            <w:bottom w:w="0" w:type="dxa"/>
            <w:right w:w="108" w:type="dxa"/>
          </w:tblCellMar>
        </w:tblPrEx>
        <w:trPr>
          <w:trHeight w:val="64" w:hRule="atLeast"/>
          <w:jc w:val="center"/>
        </w:trPr>
        <w:tc>
          <w:tcPr>
            <w:tcW w:w="7258" w:type="dxa"/>
            <w:tcBorders>
              <w:top w:val="single" w:color="auto" w:sz="4" w:space="0"/>
              <w:left w:val="single" w:color="auto" w:sz="4" w:space="0"/>
              <w:bottom w:val="single" w:color="auto" w:sz="4" w:space="0"/>
              <w:right w:val="single" w:color="auto" w:sz="4" w:space="0"/>
            </w:tcBorders>
            <w:shd w:val="clear" w:color="auto" w:fill="auto"/>
          </w:tcPr>
          <w:p>
            <w:pPr>
              <w:widowControl/>
              <w:adjustRightInd w:val="0"/>
              <w:snapToGrid w:val="0"/>
              <w:spacing w:line="240" w:lineRule="exact"/>
              <w:jc w:val="left"/>
              <w:rPr>
                <w:rFonts w:ascii="宋体" w:hAnsi="宋体" w:cs="宋体"/>
                <w:kern w:val="0"/>
                <w:szCs w:val="21"/>
              </w:rPr>
            </w:pPr>
            <w:r>
              <w:rPr>
                <w:rFonts w:hint="eastAsia" w:ascii="宋体" w:hAnsi="宋体" w:cs="宋体"/>
                <w:kern w:val="0"/>
                <w:szCs w:val="21"/>
              </w:rPr>
              <w:t>会阴部损伤导致一侧输精管缺失，另一侧输精管闭锁</w:t>
            </w:r>
          </w:p>
        </w:tc>
        <w:tc>
          <w:tcPr>
            <w:tcW w:w="1071" w:type="dxa"/>
            <w:tcBorders>
              <w:top w:val="single" w:color="auto" w:sz="4" w:space="0"/>
              <w:left w:val="nil"/>
              <w:bottom w:val="single" w:color="auto" w:sz="4" w:space="0"/>
              <w:right w:val="single" w:color="auto" w:sz="4" w:space="0"/>
            </w:tcBorders>
            <w:shd w:val="clear" w:color="auto" w:fill="auto"/>
            <w:vAlign w:val="center"/>
          </w:tcPr>
          <w:p>
            <w:pPr>
              <w:widowControl/>
              <w:adjustRightInd w:val="0"/>
              <w:snapToGrid w:val="0"/>
              <w:spacing w:line="240" w:lineRule="exact"/>
              <w:jc w:val="center"/>
              <w:rPr>
                <w:rFonts w:ascii="宋体" w:hAnsi="宋体" w:cs="宋体"/>
                <w:kern w:val="0"/>
                <w:szCs w:val="21"/>
              </w:rPr>
            </w:pPr>
            <w:r>
              <w:rPr>
                <w:rFonts w:ascii="宋体" w:hAnsi="宋体" w:cs="宋体"/>
                <w:kern w:val="0"/>
                <w:szCs w:val="21"/>
              </w:rPr>
              <w:t>6级</w:t>
            </w:r>
          </w:p>
        </w:tc>
      </w:tr>
      <w:tr>
        <w:tblPrEx>
          <w:tblLayout w:type="fixed"/>
          <w:tblCellMar>
            <w:top w:w="0" w:type="dxa"/>
            <w:left w:w="108" w:type="dxa"/>
            <w:bottom w:w="0" w:type="dxa"/>
            <w:right w:w="108" w:type="dxa"/>
          </w:tblCellMar>
        </w:tblPrEx>
        <w:trPr>
          <w:trHeight w:val="70" w:hRule="atLeast"/>
          <w:jc w:val="center"/>
        </w:trPr>
        <w:tc>
          <w:tcPr>
            <w:tcW w:w="7258" w:type="dxa"/>
            <w:tcBorders>
              <w:top w:val="single" w:color="auto" w:sz="4" w:space="0"/>
              <w:left w:val="single" w:color="auto" w:sz="4" w:space="0"/>
              <w:bottom w:val="single" w:color="auto" w:sz="4" w:space="0"/>
              <w:right w:val="single" w:color="auto" w:sz="4" w:space="0"/>
            </w:tcBorders>
            <w:shd w:val="clear" w:color="auto" w:fill="auto"/>
          </w:tcPr>
          <w:p>
            <w:pPr>
              <w:widowControl/>
              <w:adjustRightInd w:val="0"/>
              <w:snapToGrid w:val="0"/>
              <w:spacing w:line="240" w:lineRule="exact"/>
              <w:jc w:val="left"/>
              <w:rPr>
                <w:rFonts w:ascii="宋体" w:hAnsi="宋体" w:cs="宋体"/>
                <w:kern w:val="0"/>
                <w:szCs w:val="21"/>
              </w:rPr>
            </w:pPr>
            <w:r>
              <w:rPr>
                <w:rFonts w:hint="eastAsia" w:ascii="宋体" w:hAnsi="宋体" w:cs="宋体"/>
                <w:kern w:val="0"/>
                <w:szCs w:val="21"/>
              </w:rPr>
              <w:t>胸部损伤导致女性双侧乳房缺失</w:t>
            </w:r>
          </w:p>
        </w:tc>
        <w:tc>
          <w:tcPr>
            <w:tcW w:w="1071" w:type="dxa"/>
            <w:tcBorders>
              <w:top w:val="single" w:color="auto" w:sz="4" w:space="0"/>
              <w:left w:val="nil"/>
              <w:bottom w:val="single" w:color="auto" w:sz="4" w:space="0"/>
              <w:right w:val="single" w:color="auto" w:sz="4" w:space="0"/>
            </w:tcBorders>
            <w:shd w:val="clear" w:color="auto" w:fill="auto"/>
            <w:vAlign w:val="center"/>
          </w:tcPr>
          <w:p>
            <w:pPr>
              <w:widowControl/>
              <w:adjustRightInd w:val="0"/>
              <w:snapToGrid w:val="0"/>
              <w:spacing w:line="240" w:lineRule="exact"/>
              <w:jc w:val="center"/>
              <w:rPr>
                <w:rFonts w:ascii="宋体" w:hAnsi="宋体" w:cs="宋体"/>
                <w:kern w:val="0"/>
                <w:szCs w:val="21"/>
              </w:rPr>
            </w:pPr>
            <w:r>
              <w:rPr>
                <w:rFonts w:ascii="宋体" w:hAnsi="宋体" w:cs="宋体"/>
                <w:kern w:val="0"/>
                <w:szCs w:val="21"/>
              </w:rPr>
              <w:t>7级</w:t>
            </w:r>
          </w:p>
        </w:tc>
      </w:tr>
      <w:tr>
        <w:tblPrEx>
          <w:tblLayout w:type="fixed"/>
          <w:tblCellMar>
            <w:top w:w="0" w:type="dxa"/>
            <w:left w:w="108" w:type="dxa"/>
            <w:bottom w:w="0" w:type="dxa"/>
            <w:right w:w="108" w:type="dxa"/>
          </w:tblCellMar>
        </w:tblPrEx>
        <w:trPr>
          <w:trHeight w:val="196" w:hRule="atLeast"/>
          <w:jc w:val="center"/>
        </w:trPr>
        <w:tc>
          <w:tcPr>
            <w:tcW w:w="7258" w:type="dxa"/>
            <w:tcBorders>
              <w:top w:val="single" w:color="auto" w:sz="4" w:space="0"/>
              <w:left w:val="single" w:color="auto" w:sz="4" w:space="0"/>
              <w:bottom w:val="single" w:color="auto" w:sz="4" w:space="0"/>
              <w:right w:val="single" w:color="auto" w:sz="4" w:space="0"/>
            </w:tcBorders>
            <w:shd w:val="clear" w:color="auto" w:fill="auto"/>
          </w:tcPr>
          <w:p>
            <w:pPr>
              <w:widowControl/>
              <w:adjustRightInd w:val="0"/>
              <w:snapToGrid w:val="0"/>
              <w:spacing w:line="240" w:lineRule="exact"/>
              <w:jc w:val="left"/>
              <w:rPr>
                <w:rFonts w:ascii="宋体" w:hAnsi="宋体" w:cs="宋体"/>
                <w:kern w:val="0"/>
                <w:szCs w:val="21"/>
              </w:rPr>
            </w:pPr>
            <w:r>
              <w:rPr>
                <w:rFonts w:hint="eastAsia" w:ascii="宋体" w:hAnsi="宋体" w:cs="宋体"/>
                <w:kern w:val="0"/>
                <w:szCs w:val="21"/>
              </w:rPr>
              <w:t>骨盆部损伤导致子宫切除</w:t>
            </w:r>
          </w:p>
        </w:tc>
        <w:tc>
          <w:tcPr>
            <w:tcW w:w="1071" w:type="dxa"/>
            <w:tcBorders>
              <w:top w:val="single" w:color="auto" w:sz="4" w:space="0"/>
              <w:left w:val="nil"/>
              <w:bottom w:val="single" w:color="auto" w:sz="4" w:space="0"/>
              <w:right w:val="single" w:color="auto" w:sz="4" w:space="0"/>
            </w:tcBorders>
            <w:shd w:val="clear" w:color="auto" w:fill="auto"/>
            <w:vAlign w:val="center"/>
          </w:tcPr>
          <w:p>
            <w:pPr>
              <w:widowControl/>
              <w:adjustRightInd w:val="0"/>
              <w:snapToGrid w:val="0"/>
              <w:spacing w:line="240" w:lineRule="exact"/>
              <w:jc w:val="center"/>
              <w:rPr>
                <w:rFonts w:ascii="宋体" w:hAnsi="宋体" w:cs="宋体"/>
                <w:kern w:val="0"/>
                <w:szCs w:val="21"/>
              </w:rPr>
            </w:pPr>
            <w:r>
              <w:rPr>
                <w:rFonts w:ascii="宋体" w:hAnsi="宋体" w:cs="宋体"/>
                <w:kern w:val="0"/>
                <w:szCs w:val="21"/>
              </w:rPr>
              <w:t>7级</w:t>
            </w:r>
          </w:p>
        </w:tc>
      </w:tr>
      <w:tr>
        <w:tblPrEx>
          <w:tblLayout w:type="fixed"/>
          <w:tblCellMar>
            <w:top w:w="0" w:type="dxa"/>
            <w:left w:w="108" w:type="dxa"/>
            <w:bottom w:w="0" w:type="dxa"/>
            <w:right w:w="108" w:type="dxa"/>
          </w:tblCellMar>
        </w:tblPrEx>
        <w:trPr>
          <w:trHeight w:val="87" w:hRule="atLeast"/>
          <w:jc w:val="center"/>
        </w:trPr>
        <w:tc>
          <w:tcPr>
            <w:tcW w:w="7258" w:type="dxa"/>
            <w:tcBorders>
              <w:top w:val="single" w:color="auto" w:sz="4" w:space="0"/>
              <w:left w:val="single" w:color="auto" w:sz="4" w:space="0"/>
              <w:bottom w:val="single" w:color="auto" w:sz="4" w:space="0"/>
              <w:right w:val="single" w:color="auto" w:sz="4" w:space="0"/>
            </w:tcBorders>
            <w:shd w:val="clear" w:color="auto" w:fill="auto"/>
          </w:tcPr>
          <w:p>
            <w:pPr>
              <w:widowControl/>
              <w:adjustRightInd w:val="0"/>
              <w:snapToGrid w:val="0"/>
              <w:spacing w:line="240" w:lineRule="exact"/>
              <w:jc w:val="left"/>
              <w:rPr>
                <w:rFonts w:ascii="宋体" w:hAnsi="宋体" w:cs="宋体"/>
                <w:kern w:val="0"/>
                <w:szCs w:val="21"/>
              </w:rPr>
            </w:pPr>
            <w:r>
              <w:rPr>
                <w:rFonts w:hint="eastAsia" w:ascii="宋体" w:hAnsi="宋体" w:cs="宋体"/>
                <w:kern w:val="0"/>
                <w:szCs w:val="21"/>
              </w:rPr>
              <w:t>胸部损伤导致女性一侧乳房缺失，另一侧乳房部分缺失</w:t>
            </w:r>
          </w:p>
        </w:tc>
        <w:tc>
          <w:tcPr>
            <w:tcW w:w="1071" w:type="dxa"/>
            <w:tcBorders>
              <w:top w:val="single" w:color="auto" w:sz="4" w:space="0"/>
              <w:left w:val="nil"/>
              <w:bottom w:val="single" w:color="auto" w:sz="4" w:space="0"/>
              <w:right w:val="single" w:color="auto" w:sz="4" w:space="0"/>
            </w:tcBorders>
            <w:shd w:val="clear" w:color="auto" w:fill="auto"/>
            <w:vAlign w:val="center"/>
          </w:tcPr>
          <w:p>
            <w:pPr>
              <w:widowControl/>
              <w:adjustRightInd w:val="0"/>
              <w:snapToGrid w:val="0"/>
              <w:spacing w:line="240" w:lineRule="exact"/>
              <w:jc w:val="center"/>
              <w:rPr>
                <w:rFonts w:ascii="宋体" w:hAnsi="宋体" w:cs="宋体"/>
                <w:kern w:val="0"/>
                <w:szCs w:val="21"/>
              </w:rPr>
            </w:pPr>
            <w:r>
              <w:rPr>
                <w:rFonts w:ascii="宋体" w:hAnsi="宋体" w:cs="宋体"/>
                <w:kern w:val="0"/>
                <w:szCs w:val="21"/>
              </w:rPr>
              <w:t>8级</w:t>
            </w:r>
          </w:p>
        </w:tc>
      </w:tr>
      <w:tr>
        <w:tblPrEx>
          <w:tblLayout w:type="fixed"/>
          <w:tblCellMar>
            <w:top w:w="0" w:type="dxa"/>
            <w:left w:w="108" w:type="dxa"/>
            <w:bottom w:w="0" w:type="dxa"/>
            <w:right w:w="108" w:type="dxa"/>
          </w:tblCellMar>
        </w:tblPrEx>
        <w:trPr>
          <w:trHeight w:val="70" w:hRule="atLeast"/>
          <w:jc w:val="center"/>
        </w:trPr>
        <w:tc>
          <w:tcPr>
            <w:tcW w:w="7258" w:type="dxa"/>
            <w:tcBorders>
              <w:top w:val="single" w:color="auto" w:sz="4" w:space="0"/>
              <w:left w:val="single" w:color="auto" w:sz="4" w:space="0"/>
              <w:bottom w:val="single" w:color="auto" w:sz="4" w:space="0"/>
              <w:right w:val="single" w:color="auto" w:sz="4" w:space="0"/>
            </w:tcBorders>
            <w:shd w:val="clear" w:color="auto" w:fill="auto"/>
          </w:tcPr>
          <w:p>
            <w:pPr>
              <w:widowControl/>
              <w:adjustRightInd w:val="0"/>
              <w:snapToGrid w:val="0"/>
              <w:spacing w:line="240" w:lineRule="exact"/>
              <w:jc w:val="left"/>
              <w:rPr>
                <w:rFonts w:ascii="宋体" w:hAnsi="宋体" w:cs="宋体"/>
                <w:kern w:val="0"/>
                <w:szCs w:val="21"/>
              </w:rPr>
            </w:pPr>
            <w:r>
              <w:rPr>
                <w:rFonts w:hint="eastAsia" w:ascii="宋体" w:hAnsi="宋体" w:cs="宋体"/>
                <w:kern w:val="0"/>
                <w:szCs w:val="21"/>
              </w:rPr>
              <w:t>胸部损伤导致女性一侧乳房缺失</w:t>
            </w:r>
          </w:p>
        </w:tc>
        <w:tc>
          <w:tcPr>
            <w:tcW w:w="1071" w:type="dxa"/>
            <w:tcBorders>
              <w:top w:val="single" w:color="auto" w:sz="4" w:space="0"/>
              <w:left w:val="nil"/>
              <w:bottom w:val="single" w:color="auto" w:sz="4" w:space="0"/>
              <w:right w:val="single" w:color="auto" w:sz="4" w:space="0"/>
            </w:tcBorders>
            <w:shd w:val="clear" w:color="auto" w:fill="auto"/>
            <w:vAlign w:val="center"/>
          </w:tcPr>
          <w:p>
            <w:pPr>
              <w:widowControl/>
              <w:adjustRightInd w:val="0"/>
              <w:snapToGrid w:val="0"/>
              <w:spacing w:line="240" w:lineRule="exact"/>
              <w:jc w:val="center"/>
              <w:rPr>
                <w:rFonts w:ascii="宋体" w:hAnsi="宋体" w:cs="宋体"/>
                <w:kern w:val="0"/>
                <w:szCs w:val="21"/>
              </w:rPr>
            </w:pPr>
            <w:r>
              <w:rPr>
                <w:rFonts w:ascii="宋体" w:hAnsi="宋体" w:cs="宋体"/>
                <w:kern w:val="0"/>
                <w:szCs w:val="21"/>
              </w:rPr>
              <w:t>9级</w:t>
            </w:r>
          </w:p>
        </w:tc>
      </w:tr>
      <w:tr>
        <w:tblPrEx>
          <w:tblLayout w:type="fixed"/>
          <w:tblCellMar>
            <w:top w:w="0" w:type="dxa"/>
            <w:left w:w="108" w:type="dxa"/>
            <w:bottom w:w="0" w:type="dxa"/>
            <w:right w:w="108" w:type="dxa"/>
          </w:tblCellMar>
        </w:tblPrEx>
        <w:trPr>
          <w:trHeight w:val="64" w:hRule="atLeast"/>
          <w:jc w:val="center"/>
        </w:trPr>
        <w:tc>
          <w:tcPr>
            <w:tcW w:w="7258" w:type="dxa"/>
            <w:tcBorders>
              <w:top w:val="nil"/>
              <w:left w:val="single" w:color="auto" w:sz="4" w:space="0"/>
              <w:bottom w:val="single" w:color="auto" w:sz="4" w:space="0"/>
              <w:right w:val="single" w:color="auto" w:sz="4" w:space="0"/>
            </w:tcBorders>
            <w:shd w:val="clear" w:color="auto" w:fill="auto"/>
          </w:tcPr>
          <w:p>
            <w:pPr>
              <w:widowControl/>
              <w:adjustRightInd w:val="0"/>
              <w:snapToGrid w:val="0"/>
              <w:spacing w:line="240" w:lineRule="exact"/>
              <w:jc w:val="left"/>
              <w:rPr>
                <w:rFonts w:ascii="宋体" w:hAnsi="宋体" w:cs="宋体"/>
                <w:kern w:val="0"/>
                <w:szCs w:val="21"/>
              </w:rPr>
            </w:pPr>
            <w:r>
              <w:rPr>
                <w:rFonts w:hint="eastAsia" w:ascii="宋体" w:hAnsi="宋体" w:cs="宋体"/>
                <w:kern w:val="0"/>
                <w:szCs w:val="21"/>
              </w:rPr>
              <w:t>骨盆部损伤导致子宫部分切除</w:t>
            </w:r>
          </w:p>
        </w:tc>
        <w:tc>
          <w:tcPr>
            <w:tcW w:w="1071" w:type="dxa"/>
            <w:tcBorders>
              <w:top w:val="single" w:color="auto" w:sz="4" w:space="0"/>
              <w:left w:val="nil"/>
              <w:bottom w:val="single" w:color="auto" w:sz="4" w:space="0"/>
              <w:right w:val="single" w:color="auto" w:sz="4" w:space="0"/>
            </w:tcBorders>
            <w:shd w:val="clear" w:color="auto" w:fill="auto"/>
            <w:vAlign w:val="center"/>
          </w:tcPr>
          <w:p>
            <w:pPr>
              <w:widowControl/>
              <w:adjustRightInd w:val="0"/>
              <w:snapToGrid w:val="0"/>
              <w:spacing w:line="240" w:lineRule="exact"/>
              <w:jc w:val="center"/>
              <w:rPr>
                <w:rFonts w:ascii="宋体" w:hAnsi="宋体" w:cs="宋体"/>
                <w:kern w:val="0"/>
                <w:szCs w:val="21"/>
              </w:rPr>
            </w:pPr>
            <w:r>
              <w:rPr>
                <w:rFonts w:ascii="宋体" w:hAnsi="宋体" w:cs="宋体"/>
                <w:kern w:val="0"/>
                <w:szCs w:val="21"/>
              </w:rPr>
              <w:t>9级</w:t>
            </w:r>
          </w:p>
        </w:tc>
      </w:tr>
      <w:tr>
        <w:tblPrEx>
          <w:tblLayout w:type="fixed"/>
          <w:tblCellMar>
            <w:top w:w="0" w:type="dxa"/>
            <w:left w:w="108" w:type="dxa"/>
            <w:bottom w:w="0" w:type="dxa"/>
            <w:right w:w="108" w:type="dxa"/>
          </w:tblCellMar>
        </w:tblPrEx>
        <w:trPr>
          <w:trHeight w:val="64" w:hRule="atLeast"/>
          <w:jc w:val="center"/>
        </w:trPr>
        <w:tc>
          <w:tcPr>
            <w:tcW w:w="7258" w:type="dxa"/>
            <w:tcBorders>
              <w:top w:val="nil"/>
              <w:left w:val="single" w:color="auto" w:sz="4" w:space="0"/>
              <w:bottom w:val="single" w:color="auto" w:sz="4" w:space="0"/>
              <w:right w:val="single" w:color="auto" w:sz="4" w:space="0"/>
            </w:tcBorders>
            <w:shd w:val="clear" w:color="auto" w:fill="auto"/>
          </w:tcPr>
          <w:p>
            <w:pPr>
              <w:widowControl/>
              <w:adjustRightInd w:val="0"/>
              <w:snapToGrid w:val="0"/>
              <w:spacing w:line="240" w:lineRule="exact"/>
              <w:jc w:val="left"/>
              <w:rPr>
                <w:rFonts w:ascii="宋体" w:hAnsi="宋体" w:cs="宋体"/>
                <w:kern w:val="0"/>
                <w:szCs w:val="21"/>
              </w:rPr>
            </w:pPr>
            <w:r>
              <w:rPr>
                <w:rFonts w:hint="eastAsia" w:ascii="宋体" w:hAnsi="宋体" w:cs="宋体"/>
                <w:kern w:val="0"/>
                <w:szCs w:val="21"/>
              </w:rPr>
              <w:t>骨盆部损伤导致子宫破裂修补</w:t>
            </w:r>
          </w:p>
        </w:tc>
        <w:tc>
          <w:tcPr>
            <w:tcW w:w="1071" w:type="dxa"/>
            <w:tcBorders>
              <w:left w:val="nil"/>
              <w:bottom w:val="single" w:color="auto" w:sz="4" w:space="0"/>
              <w:right w:val="single" w:color="auto" w:sz="4" w:space="0"/>
            </w:tcBorders>
            <w:shd w:val="clear" w:color="auto" w:fill="auto"/>
            <w:vAlign w:val="center"/>
          </w:tcPr>
          <w:p>
            <w:pPr>
              <w:widowControl/>
              <w:adjustRightInd w:val="0"/>
              <w:snapToGrid w:val="0"/>
              <w:spacing w:line="240" w:lineRule="exact"/>
              <w:jc w:val="center"/>
              <w:rPr>
                <w:rFonts w:ascii="宋体" w:hAnsi="宋体" w:cs="宋体"/>
                <w:kern w:val="0"/>
                <w:szCs w:val="21"/>
              </w:rPr>
            </w:pPr>
            <w:r>
              <w:rPr>
                <w:rFonts w:ascii="宋体" w:hAnsi="宋体" w:cs="宋体"/>
                <w:kern w:val="0"/>
                <w:szCs w:val="21"/>
              </w:rPr>
              <w:t>10级</w:t>
            </w:r>
          </w:p>
        </w:tc>
      </w:tr>
      <w:tr>
        <w:tblPrEx>
          <w:tblLayout w:type="fixed"/>
          <w:tblCellMar>
            <w:top w:w="0" w:type="dxa"/>
            <w:left w:w="108" w:type="dxa"/>
            <w:bottom w:w="0" w:type="dxa"/>
            <w:right w:w="108" w:type="dxa"/>
          </w:tblCellMar>
        </w:tblPrEx>
        <w:trPr>
          <w:trHeight w:val="70" w:hRule="atLeast"/>
          <w:jc w:val="center"/>
        </w:trPr>
        <w:tc>
          <w:tcPr>
            <w:tcW w:w="7258" w:type="dxa"/>
            <w:tcBorders>
              <w:top w:val="nil"/>
              <w:left w:val="single" w:color="auto" w:sz="4" w:space="0"/>
              <w:bottom w:val="single" w:color="auto" w:sz="4" w:space="0"/>
              <w:right w:val="single" w:color="auto" w:sz="4" w:space="0"/>
            </w:tcBorders>
            <w:shd w:val="clear" w:color="auto" w:fill="auto"/>
          </w:tcPr>
          <w:p>
            <w:pPr>
              <w:widowControl/>
              <w:adjustRightInd w:val="0"/>
              <w:snapToGrid w:val="0"/>
              <w:spacing w:line="240" w:lineRule="exact"/>
              <w:jc w:val="left"/>
              <w:rPr>
                <w:rFonts w:ascii="宋体" w:hAnsi="宋体" w:cs="宋体"/>
                <w:kern w:val="0"/>
                <w:szCs w:val="21"/>
              </w:rPr>
            </w:pPr>
            <w:r>
              <w:rPr>
                <w:rFonts w:hint="eastAsia" w:ascii="宋体" w:hAnsi="宋体" w:cs="宋体"/>
                <w:kern w:val="0"/>
                <w:szCs w:val="21"/>
              </w:rPr>
              <w:t>会阴部损伤导致一侧睾丸缺失</w:t>
            </w:r>
          </w:p>
        </w:tc>
        <w:tc>
          <w:tcPr>
            <w:tcW w:w="1071"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exact"/>
              <w:jc w:val="center"/>
              <w:rPr>
                <w:rFonts w:ascii="宋体" w:hAnsi="宋体" w:cs="宋体"/>
                <w:kern w:val="0"/>
                <w:szCs w:val="21"/>
              </w:rPr>
            </w:pPr>
            <w:r>
              <w:rPr>
                <w:rFonts w:ascii="宋体" w:hAnsi="宋体" w:cs="宋体"/>
                <w:kern w:val="0"/>
                <w:szCs w:val="21"/>
              </w:rPr>
              <w:t>10级</w:t>
            </w:r>
          </w:p>
        </w:tc>
      </w:tr>
      <w:tr>
        <w:tblPrEx>
          <w:tblLayout w:type="fixed"/>
          <w:tblCellMar>
            <w:top w:w="0" w:type="dxa"/>
            <w:left w:w="108" w:type="dxa"/>
            <w:bottom w:w="0" w:type="dxa"/>
            <w:right w:w="108" w:type="dxa"/>
          </w:tblCellMar>
        </w:tblPrEx>
        <w:trPr>
          <w:trHeight w:val="70" w:hRule="atLeast"/>
          <w:jc w:val="center"/>
        </w:trPr>
        <w:tc>
          <w:tcPr>
            <w:tcW w:w="7258" w:type="dxa"/>
            <w:tcBorders>
              <w:top w:val="nil"/>
              <w:left w:val="single" w:color="auto" w:sz="4" w:space="0"/>
              <w:bottom w:val="single" w:color="auto" w:sz="4" w:space="0"/>
              <w:right w:val="single" w:color="auto" w:sz="4" w:space="0"/>
            </w:tcBorders>
            <w:shd w:val="clear" w:color="auto" w:fill="auto"/>
          </w:tcPr>
          <w:p>
            <w:pPr>
              <w:widowControl/>
              <w:adjustRightInd w:val="0"/>
              <w:snapToGrid w:val="0"/>
              <w:spacing w:line="240" w:lineRule="exact"/>
              <w:jc w:val="left"/>
              <w:rPr>
                <w:rFonts w:ascii="宋体" w:hAnsi="宋体" w:cs="宋体"/>
                <w:kern w:val="0"/>
                <w:szCs w:val="21"/>
              </w:rPr>
            </w:pPr>
            <w:r>
              <w:rPr>
                <w:rFonts w:hint="eastAsia" w:ascii="宋体" w:hAnsi="宋体" w:cs="宋体"/>
                <w:kern w:val="0"/>
                <w:szCs w:val="21"/>
              </w:rPr>
              <w:t>会阴部损伤导致一侧睾丸完全萎缩</w:t>
            </w:r>
          </w:p>
        </w:tc>
        <w:tc>
          <w:tcPr>
            <w:tcW w:w="1071" w:type="dxa"/>
            <w:tcBorders>
              <w:top w:val="nil"/>
              <w:left w:val="nil"/>
              <w:bottom w:val="single" w:color="auto" w:sz="4" w:space="0"/>
              <w:right w:val="single" w:color="auto" w:sz="4" w:space="0"/>
            </w:tcBorders>
            <w:shd w:val="clear" w:color="auto" w:fill="auto"/>
          </w:tcPr>
          <w:p>
            <w:pPr>
              <w:widowControl/>
              <w:adjustRightInd w:val="0"/>
              <w:snapToGrid w:val="0"/>
              <w:spacing w:line="240" w:lineRule="exact"/>
              <w:jc w:val="center"/>
              <w:rPr>
                <w:rFonts w:ascii="宋体" w:hAnsi="宋体" w:cs="宋体"/>
                <w:kern w:val="0"/>
                <w:szCs w:val="21"/>
              </w:rPr>
            </w:pPr>
            <w:r>
              <w:rPr>
                <w:rFonts w:ascii="宋体" w:hAnsi="宋体" w:cs="宋体"/>
                <w:kern w:val="0"/>
                <w:szCs w:val="21"/>
              </w:rPr>
              <w:t>10级</w:t>
            </w:r>
          </w:p>
        </w:tc>
      </w:tr>
      <w:tr>
        <w:tblPrEx>
          <w:tblLayout w:type="fixed"/>
          <w:tblCellMar>
            <w:top w:w="0" w:type="dxa"/>
            <w:left w:w="108" w:type="dxa"/>
            <w:bottom w:w="0" w:type="dxa"/>
            <w:right w:w="108" w:type="dxa"/>
          </w:tblCellMar>
        </w:tblPrEx>
        <w:trPr>
          <w:trHeight w:val="70" w:hRule="atLeast"/>
          <w:jc w:val="center"/>
        </w:trPr>
        <w:tc>
          <w:tcPr>
            <w:tcW w:w="7258" w:type="dxa"/>
            <w:tcBorders>
              <w:top w:val="nil"/>
              <w:left w:val="single" w:color="auto" w:sz="4" w:space="0"/>
              <w:bottom w:val="single" w:color="auto" w:sz="4" w:space="0"/>
              <w:right w:val="single" w:color="auto" w:sz="4" w:space="0"/>
            </w:tcBorders>
            <w:shd w:val="clear" w:color="auto" w:fill="auto"/>
          </w:tcPr>
          <w:p>
            <w:pPr>
              <w:widowControl/>
              <w:adjustRightInd w:val="0"/>
              <w:snapToGrid w:val="0"/>
              <w:spacing w:line="240" w:lineRule="exact"/>
              <w:jc w:val="left"/>
              <w:rPr>
                <w:rFonts w:ascii="宋体" w:hAnsi="宋体" w:cs="宋体"/>
                <w:kern w:val="0"/>
                <w:szCs w:val="21"/>
              </w:rPr>
            </w:pPr>
            <w:r>
              <w:rPr>
                <w:rFonts w:hint="eastAsia" w:ascii="宋体" w:hAnsi="宋体" w:cs="宋体"/>
                <w:kern w:val="0"/>
                <w:szCs w:val="21"/>
              </w:rPr>
              <w:t>会阴部损伤导致一侧输精管缺失</w:t>
            </w:r>
          </w:p>
        </w:tc>
        <w:tc>
          <w:tcPr>
            <w:tcW w:w="1071"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exact"/>
              <w:jc w:val="center"/>
              <w:rPr>
                <w:rFonts w:ascii="宋体" w:hAnsi="宋体" w:cs="宋体"/>
                <w:kern w:val="0"/>
                <w:szCs w:val="21"/>
              </w:rPr>
            </w:pPr>
            <w:r>
              <w:rPr>
                <w:rFonts w:ascii="宋体" w:hAnsi="宋体" w:cs="宋体"/>
                <w:kern w:val="0"/>
                <w:szCs w:val="21"/>
              </w:rPr>
              <w:t>10级</w:t>
            </w:r>
          </w:p>
        </w:tc>
      </w:tr>
      <w:tr>
        <w:tblPrEx>
          <w:tblLayout w:type="fixed"/>
          <w:tblCellMar>
            <w:top w:w="0" w:type="dxa"/>
            <w:left w:w="108" w:type="dxa"/>
            <w:bottom w:w="0" w:type="dxa"/>
            <w:right w:w="108" w:type="dxa"/>
          </w:tblCellMar>
        </w:tblPrEx>
        <w:trPr>
          <w:trHeight w:val="70" w:hRule="atLeast"/>
          <w:jc w:val="center"/>
        </w:trPr>
        <w:tc>
          <w:tcPr>
            <w:tcW w:w="7258" w:type="dxa"/>
            <w:tcBorders>
              <w:top w:val="nil"/>
              <w:left w:val="single" w:color="auto" w:sz="4" w:space="0"/>
              <w:bottom w:val="single" w:color="auto" w:sz="4" w:space="0"/>
              <w:right w:val="single" w:color="auto" w:sz="4" w:space="0"/>
            </w:tcBorders>
            <w:shd w:val="clear" w:color="auto" w:fill="auto"/>
          </w:tcPr>
          <w:p>
            <w:pPr>
              <w:widowControl/>
              <w:adjustRightInd w:val="0"/>
              <w:snapToGrid w:val="0"/>
              <w:spacing w:line="240" w:lineRule="exact"/>
              <w:jc w:val="left"/>
              <w:rPr>
                <w:rFonts w:ascii="宋体" w:hAnsi="宋体" w:cs="宋体"/>
                <w:kern w:val="0"/>
                <w:szCs w:val="21"/>
              </w:rPr>
            </w:pPr>
            <w:r>
              <w:rPr>
                <w:rFonts w:hint="eastAsia" w:ascii="宋体" w:hAnsi="宋体" w:cs="宋体"/>
                <w:kern w:val="0"/>
                <w:szCs w:val="21"/>
              </w:rPr>
              <w:t>会阴部损伤导致一侧输精管闭锁</w:t>
            </w:r>
          </w:p>
        </w:tc>
        <w:tc>
          <w:tcPr>
            <w:tcW w:w="1071"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exact"/>
              <w:jc w:val="center"/>
              <w:rPr>
                <w:rFonts w:ascii="宋体" w:hAnsi="宋体" w:cs="宋体"/>
                <w:kern w:val="0"/>
                <w:szCs w:val="21"/>
              </w:rPr>
            </w:pPr>
            <w:r>
              <w:rPr>
                <w:rFonts w:ascii="宋体" w:hAnsi="宋体" w:cs="宋体"/>
                <w:kern w:val="0"/>
                <w:szCs w:val="21"/>
              </w:rPr>
              <w:t>10级</w:t>
            </w:r>
          </w:p>
        </w:tc>
      </w:tr>
    </w:tbl>
    <w:p>
      <w:pPr>
        <w:adjustRightInd w:val="0"/>
        <w:spacing w:line="240" w:lineRule="exact"/>
        <w:ind w:firstLine="422" w:firstLineChars="200"/>
        <w:contextualSpacing/>
        <w:jc w:val="left"/>
        <w:rPr>
          <w:rFonts w:ascii="宋体" w:hAnsi="宋体" w:cs="宋体"/>
          <w:b/>
          <w:kern w:val="0"/>
          <w:szCs w:val="21"/>
        </w:rPr>
      </w:pPr>
    </w:p>
    <w:p>
      <w:pPr>
        <w:widowControl/>
        <w:numPr>
          <w:ilvl w:val="0"/>
          <w:numId w:val="12"/>
        </w:numPr>
        <w:adjustRightInd w:val="0"/>
        <w:contextualSpacing/>
        <w:jc w:val="left"/>
        <w:outlineLvl w:val="1"/>
        <w:rPr>
          <w:rFonts w:ascii="宋体" w:hAnsi="宋体"/>
          <w:b/>
          <w:bCs/>
          <w:kern w:val="0"/>
          <w:szCs w:val="21"/>
        </w:rPr>
      </w:pPr>
      <w:bookmarkStart w:id="227" w:name="_Toc515985885"/>
      <w:bookmarkStart w:id="228" w:name="_Toc515984323"/>
      <w:bookmarkStart w:id="229" w:name="_Toc390103109"/>
      <w:bookmarkStart w:id="230" w:name="_Toc356463492"/>
      <w:bookmarkStart w:id="231" w:name="_Toc27333"/>
      <w:r>
        <w:rPr>
          <w:rFonts w:hint="eastAsia" w:ascii="宋体" w:hAnsi="宋体"/>
          <w:b/>
          <w:bCs/>
          <w:kern w:val="0"/>
          <w:szCs w:val="21"/>
        </w:rPr>
        <w:t>神经肌肉骨骼和运动有关的结构和功能</w:t>
      </w:r>
      <w:bookmarkEnd w:id="227"/>
      <w:bookmarkEnd w:id="228"/>
      <w:bookmarkEnd w:id="229"/>
      <w:bookmarkEnd w:id="230"/>
      <w:bookmarkEnd w:id="231"/>
    </w:p>
    <w:p>
      <w:pPr>
        <w:widowControl/>
        <w:numPr>
          <w:ilvl w:val="1"/>
          <w:numId w:val="12"/>
        </w:numPr>
        <w:adjustRightInd w:val="0"/>
        <w:ind w:left="0" w:firstLine="0"/>
        <w:contextualSpacing/>
        <w:jc w:val="left"/>
        <w:outlineLvl w:val="2"/>
        <w:rPr>
          <w:rFonts w:ascii="宋体" w:hAnsi="宋体" w:cs="宋体"/>
          <w:b/>
          <w:bCs/>
          <w:kern w:val="0"/>
          <w:szCs w:val="21"/>
        </w:rPr>
      </w:pPr>
      <w:bookmarkStart w:id="232" w:name="_Toc515985886"/>
      <w:bookmarkStart w:id="233" w:name="_Toc515984324"/>
      <w:bookmarkStart w:id="234" w:name="_Toc390103110"/>
      <w:bookmarkStart w:id="235" w:name="_Toc356463493"/>
      <w:bookmarkStart w:id="236" w:name="_Toc197"/>
      <w:r>
        <w:rPr>
          <w:rFonts w:hint="eastAsia" w:ascii="宋体" w:hAnsi="宋体" w:cs="宋体"/>
          <w:b/>
          <w:bCs/>
          <w:kern w:val="0"/>
          <w:szCs w:val="21"/>
        </w:rPr>
        <w:t>头颈部的结构损伤</w:t>
      </w:r>
      <w:bookmarkEnd w:id="232"/>
      <w:bookmarkEnd w:id="233"/>
      <w:bookmarkEnd w:id="234"/>
      <w:bookmarkEnd w:id="235"/>
      <w:bookmarkEnd w:id="236"/>
    </w:p>
    <w:p>
      <w:pPr>
        <w:adjustRightInd w:val="0"/>
        <w:snapToGrid w:val="0"/>
        <w:spacing w:line="240" w:lineRule="exact"/>
        <w:ind w:firstLine="420" w:firstLineChars="200"/>
        <w:jc w:val="left"/>
        <w:rPr>
          <w:rFonts w:ascii="宋体" w:hAnsi="宋体" w:cs="宋体"/>
          <w:kern w:val="0"/>
          <w:szCs w:val="21"/>
        </w:rPr>
      </w:pPr>
    </w:p>
    <w:tbl>
      <w:tblPr>
        <w:tblStyle w:val="28"/>
        <w:tblW w:w="8315" w:type="dxa"/>
        <w:jc w:val="center"/>
        <w:tblInd w:w="9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44"/>
        <w:gridCol w:w="10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3" w:hRule="atLeast"/>
          <w:jc w:val="center"/>
        </w:trPr>
        <w:tc>
          <w:tcPr>
            <w:tcW w:w="7244" w:type="dxa"/>
            <w:shd w:val="clear" w:color="auto" w:fill="auto"/>
          </w:tcPr>
          <w:p>
            <w:pPr>
              <w:widowControl/>
              <w:adjustRightInd w:val="0"/>
              <w:snapToGrid w:val="0"/>
              <w:spacing w:line="240" w:lineRule="exact"/>
              <w:jc w:val="left"/>
              <w:rPr>
                <w:rFonts w:ascii="宋体" w:hAnsi="宋体" w:cs="宋体"/>
                <w:kern w:val="0"/>
                <w:szCs w:val="21"/>
              </w:rPr>
            </w:pPr>
            <w:r>
              <w:rPr>
                <w:rFonts w:hint="eastAsia" w:ascii="宋体" w:hAnsi="宋体" w:cs="宋体"/>
                <w:kern w:val="0"/>
                <w:szCs w:val="21"/>
              </w:rPr>
              <w:t>双侧上颌骨完全缺失</w:t>
            </w:r>
          </w:p>
        </w:tc>
        <w:tc>
          <w:tcPr>
            <w:tcW w:w="1071" w:type="dxa"/>
            <w:shd w:val="clear" w:color="auto" w:fill="auto"/>
            <w:vAlign w:val="center"/>
          </w:tcPr>
          <w:p>
            <w:pPr>
              <w:widowControl/>
              <w:adjustRightInd w:val="0"/>
              <w:snapToGrid w:val="0"/>
              <w:spacing w:line="240" w:lineRule="exact"/>
              <w:jc w:val="center"/>
              <w:rPr>
                <w:rFonts w:ascii="宋体" w:hAnsi="宋体" w:cs="宋体"/>
                <w:kern w:val="0"/>
                <w:szCs w:val="21"/>
              </w:rPr>
            </w:pPr>
            <w:r>
              <w:rPr>
                <w:rFonts w:ascii="宋体" w:hAnsi="宋体" w:cs="宋体"/>
                <w:kern w:val="0"/>
                <w:szCs w:val="21"/>
              </w:rPr>
              <w:t>2级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 w:hRule="atLeast"/>
          <w:jc w:val="center"/>
        </w:trPr>
        <w:tc>
          <w:tcPr>
            <w:tcW w:w="7244" w:type="dxa"/>
            <w:shd w:val="clear" w:color="auto" w:fill="auto"/>
          </w:tcPr>
          <w:p>
            <w:pPr>
              <w:widowControl/>
              <w:adjustRightInd w:val="0"/>
              <w:snapToGrid w:val="0"/>
              <w:spacing w:line="240" w:lineRule="exact"/>
              <w:jc w:val="left"/>
              <w:rPr>
                <w:rFonts w:ascii="宋体" w:hAnsi="宋体" w:cs="宋体"/>
                <w:kern w:val="0"/>
                <w:szCs w:val="21"/>
              </w:rPr>
            </w:pPr>
            <w:r>
              <w:rPr>
                <w:rFonts w:hint="eastAsia" w:ascii="宋体" w:hAnsi="宋体" w:cs="宋体"/>
                <w:kern w:val="0"/>
                <w:szCs w:val="21"/>
              </w:rPr>
              <w:t>双侧下颌骨完全缺失</w:t>
            </w:r>
          </w:p>
        </w:tc>
        <w:tc>
          <w:tcPr>
            <w:tcW w:w="1071" w:type="dxa"/>
            <w:shd w:val="clear" w:color="auto" w:fill="auto"/>
            <w:vAlign w:val="center"/>
          </w:tcPr>
          <w:p>
            <w:pPr>
              <w:widowControl/>
              <w:adjustRightInd w:val="0"/>
              <w:snapToGrid w:val="0"/>
              <w:spacing w:line="240" w:lineRule="exact"/>
              <w:jc w:val="center"/>
              <w:rPr>
                <w:rFonts w:ascii="宋体" w:hAnsi="宋体" w:cs="宋体"/>
                <w:kern w:val="0"/>
                <w:szCs w:val="21"/>
              </w:rPr>
            </w:pPr>
            <w:r>
              <w:rPr>
                <w:rFonts w:ascii="宋体" w:hAnsi="宋体" w:cs="宋体"/>
                <w:kern w:val="0"/>
                <w:szCs w:val="21"/>
              </w:rPr>
              <w:t>2级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1" w:hRule="atLeast"/>
          <w:jc w:val="center"/>
        </w:trPr>
        <w:tc>
          <w:tcPr>
            <w:tcW w:w="7244" w:type="dxa"/>
            <w:shd w:val="clear" w:color="auto" w:fill="auto"/>
          </w:tcPr>
          <w:p>
            <w:pPr>
              <w:widowControl/>
              <w:adjustRightInd w:val="0"/>
              <w:snapToGrid w:val="0"/>
              <w:spacing w:line="240" w:lineRule="exact"/>
              <w:jc w:val="left"/>
              <w:rPr>
                <w:rFonts w:ascii="宋体" w:hAnsi="宋体" w:cs="宋体"/>
                <w:kern w:val="0"/>
                <w:szCs w:val="21"/>
              </w:rPr>
            </w:pPr>
            <w:r>
              <w:rPr>
                <w:rFonts w:hint="eastAsia" w:ascii="宋体" w:hAnsi="宋体" w:cs="宋体"/>
                <w:kern w:val="0"/>
                <w:szCs w:val="21"/>
              </w:rPr>
              <w:t>一侧上颌骨及对侧下颌骨完全缺失</w:t>
            </w:r>
          </w:p>
        </w:tc>
        <w:tc>
          <w:tcPr>
            <w:tcW w:w="1071" w:type="dxa"/>
            <w:shd w:val="clear" w:color="auto" w:fill="auto"/>
            <w:vAlign w:val="center"/>
          </w:tcPr>
          <w:p>
            <w:pPr>
              <w:widowControl/>
              <w:adjustRightInd w:val="0"/>
              <w:snapToGrid w:val="0"/>
              <w:spacing w:line="240" w:lineRule="exact"/>
              <w:jc w:val="center"/>
              <w:rPr>
                <w:rFonts w:ascii="宋体" w:hAnsi="宋体" w:cs="宋体"/>
                <w:kern w:val="0"/>
                <w:szCs w:val="21"/>
              </w:rPr>
            </w:pPr>
            <w:r>
              <w:rPr>
                <w:rFonts w:ascii="宋体" w:hAnsi="宋体" w:cs="宋体"/>
                <w:kern w:val="0"/>
                <w:szCs w:val="21"/>
              </w:rPr>
              <w:t>2级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1" w:hRule="atLeast"/>
          <w:jc w:val="center"/>
        </w:trPr>
        <w:tc>
          <w:tcPr>
            <w:tcW w:w="7244" w:type="dxa"/>
            <w:shd w:val="clear" w:color="auto" w:fill="auto"/>
          </w:tcPr>
          <w:p>
            <w:pPr>
              <w:widowControl/>
              <w:adjustRightInd w:val="0"/>
              <w:snapToGrid w:val="0"/>
              <w:spacing w:line="240" w:lineRule="exact"/>
              <w:jc w:val="left"/>
              <w:rPr>
                <w:rFonts w:ascii="宋体" w:hAnsi="宋体" w:cs="宋体"/>
                <w:kern w:val="0"/>
                <w:szCs w:val="21"/>
              </w:rPr>
            </w:pPr>
            <w:r>
              <w:rPr>
                <w:rFonts w:hint="eastAsia" w:ascii="宋体" w:hAnsi="宋体" w:cs="宋体"/>
                <w:kern w:val="0"/>
                <w:szCs w:val="21"/>
              </w:rPr>
              <w:t>同侧上、下颌骨完全缺失</w:t>
            </w:r>
          </w:p>
        </w:tc>
        <w:tc>
          <w:tcPr>
            <w:tcW w:w="1071" w:type="dxa"/>
            <w:shd w:val="clear" w:color="auto" w:fill="auto"/>
            <w:vAlign w:val="center"/>
          </w:tcPr>
          <w:p>
            <w:pPr>
              <w:widowControl/>
              <w:adjustRightInd w:val="0"/>
              <w:snapToGrid w:val="0"/>
              <w:spacing w:line="240" w:lineRule="exact"/>
              <w:jc w:val="center"/>
              <w:rPr>
                <w:rFonts w:ascii="宋体" w:hAnsi="宋体" w:cs="宋体"/>
                <w:kern w:val="0"/>
                <w:szCs w:val="21"/>
              </w:rPr>
            </w:pPr>
            <w:r>
              <w:rPr>
                <w:rFonts w:ascii="宋体" w:hAnsi="宋体" w:cs="宋体"/>
                <w:kern w:val="0"/>
                <w:szCs w:val="21"/>
              </w:rPr>
              <w:t>3级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1" w:hRule="atLeast"/>
          <w:jc w:val="center"/>
        </w:trPr>
        <w:tc>
          <w:tcPr>
            <w:tcW w:w="7244" w:type="dxa"/>
            <w:shd w:val="clear" w:color="auto" w:fill="auto"/>
          </w:tcPr>
          <w:p>
            <w:pPr>
              <w:widowControl/>
              <w:adjustRightInd w:val="0"/>
              <w:snapToGrid w:val="0"/>
              <w:spacing w:line="240" w:lineRule="exact"/>
              <w:jc w:val="left"/>
              <w:rPr>
                <w:rFonts w:ascii="宋体" w:hAnsi="宋体" w:cs="宋体"/>
                <w:kern w:val="0"/>
                <w:szCs w:val="21"/>
              </w:rPr>
            </w:pPr>
            <w:r>
              <w:rPr>
                <w:rFonts w:hint="eastAsia" w:ascii="宋体" w:hAnsi="宋体" w:cs="宋体"/>
                <w:kern w:val="0"/>
                <w:szCs w:val="21"/>
              </w:rPr>
              <w:t>上颌骨、下颌骨缺损，且牙齿脱落大于等于</w:t>
            </w:r>
            <w:r>
              <w:rPr>
                <w:rFonts w:ascii="宋体" w:hAnsi="宋体" w:cs="宋体"/>
                <w:kern w:val="0"/>
                <w:szCs w:val="21"/>
              </w:rPr>
              <w:t>24枚</w:t>
            </w:r>
          </w:p>
        </w:tc>
        <w:tc>
          <w:tcPr>
            <w:tcW w:w="1071" w:type="dxa"/>
            <w:shd w:val="clear" w:color="auto" w:fill="auto"/>
            <w:vAlign w:val="center"/>
          </w:tcPr>
          <w:p>
            <w:pPr>
              <w:widowControl/>
              <w:adjustRightInd w:val="0"/>
              <w:snapToGrid w:val="0"/>
              <w:spacing w:line="240" w:lineRule="exact"/>
              <w:jc w:val="center"/>
              <w:rPr>
                <w:rFonts w:ascii="宋体" w:hAnsi="宋体" w:cs="宋体"/>
                <w:kern w:val="0"/>
                <w:szCs w:val="21"/>
              </w:rPr>
            </w:pPr>
            <w:r>
              <w:rPr>
                <w:rFonts w:ascii="宋体" w:hAnsi="宋体" w:cs="宋体"/>
                <w:kern w:val="0"/>
                <w:szCs w:val="21"/>
              </w:rPr>
              <w:t>3级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8" w:hRule="atLeast"/>
          <w:jc w:val="center"/>
        </w:trPr>
        <w:tc>
          <w:tcPr>
            <w:tcW w:w="7244" w:type="dxa"/>
            <w:shd w:val="clear" w:color="auto" w:fill="auto"/>
          </w:tcPr>
          <w:p>
            <w:pPr>
              <w:widowControl/>
              <w:adjustRightInd w:val="0"/>
              <w:snapToGrid w:val="0"/>
              <w:spacing w:line="240" w:lineRule="exact"/>
              <w:jc w:val="left"/>
              <w:rPr>
                <w:rFonts w:ascii="宋体" w:hAnsi="宋体" w:cs="宋体"/>
                <w:kern w:val="0"/>
                <w:szCs w:val="21"/>
              </w:rPr>
            </w:pPr>
            <w:r>
              <w:rPr>
                <w:rFonts w:hint="eastAsia" w:ascii="宋体" w:hAnsi="宋体" w:cs="宋体"/>
                <w:kern w:val="0"/>
                <w:szCs w:val="21"/>
              </w:rPr>
              <w:t>一侧上颌骨完全缺失</w:t>
            </w:r>
          </w:p>
        </w:tc>
        <w:tc>
          <w:tcPr>
            <w:tcW w:w="1071" w:type="dxa"/>
            <w:shd w:val="clear" w:color="auto" w:fill="auto"/>
            <w:vAlign w:val="center"/>
          </w:tcPr>
          <w:p>
            <w:pPr>
              <w:widowControl/>
              <w:adjustRightInd w:val="0"/>
              <w:snapToGrid w:val="0"/>
              <w:spacing w:line="240" w:lineRule="exact"/>
              <w:jc w:val="center"/>
              <w:rPr>
                <w:rFonts w:ascii="宋体" w:hAnsi="宋体" w:cs="宋体"/>
                <w:kern w:val="0"/>
                <w:szCs w:val="21"/>
              </w:rPr>
            </w:pPr>
            <w:r>
              <w:rPr>
                <w:rFonts w:ascii="宋体" w:hAnsi="宋体" w:cs="宋体"/>
                <w:kern w:val="0"/>
                <w:szCs w:val="21"/>
              </w:rPr>
              <w:t>3级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6" w:hRule="atLeast"/>
          <w:jc w:val="center"/>
        </w:trPr>
        <w:tc>
          <w:tcPr>
            <w:tcW w:w="7244" w:type="dxa"/>
            <w:shd w:val="clear" w:color="auto" w:fill="auto"/>
          </w:tcPr>
          <w:p>
            <w:pPr>
              <w:widowControl/>
              <w:adjustRightInd w:val="0"/>
              <w:snapToGrid w:val="0"/>
              <w:spacing w:line="240" w:lineRule="exact"/>
              <w:jc w:val="left"/>
              <w:rPr>
                <w:rFonts w:ascii="宋体" w:hAnsi="宋体" w:cs="宋体"/>
                <w:kern w:val="0"/>
                <w:szCs w:val="21"/>
              </w:rPr>
            </w:pPr>
            <w:r>
              <w:rPr>
                <w:rFonts w:hint="eastAsia" w:ascii="宋体" w:hAnsi="宋体" w:cs="宋体"/>
                <w:kern w:val="0"/>
                <w:szCs w:val="21"/>
              </w:rPr>
              <w:t>一侧下颌骨完全缺失</w:t>
            </w:r>
          </w:p>
        </w:tc>
        <w:tc>
          <w:tcPr>
            <w:tcW w:w="1071" w:type="dxa"/>
            <w:shd w:val="clear" w:color="auto" w:fill="auto"/>
            <w:vAlign w:val="center"/>
          </w:tcPr>
          <w:p>
            <w:pPr>
              <w:widowControl/>
              <w:adjustRightInd w:val="0"/>
              <w:snapToGrid w:val="0"/>
              <w:spacing w:line="240" w:lineRule="exact"/>
              <w:jc w:val="center"/>
              <w:rPr>
                <w:rFonts w:ascii="宋体" w:hAnsi="宋体" w:cs="宋体"/>
                <w:kern w:val="0"/>
                <w:szCs w:val="21"/>
              </w:rPr>
            </w:pPr>
            <w:r>
              <w:rPr>
                <w:rFonts w:ascii="宋体" w:hAnsi="宋体" w:cs="宋体"/>
                <w:kern w:val="0"/>
                <w:szCs w:val="21"/>
              </w:rPr>
              <w:t>3级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 w:hRule="atLeast"/>
          <w:jc w:val="center"/>
        </w:trPr>
        <w:tc>
          <w:tcPr>
            <w:tcW w:w="7244" w:type="dxa"/>
            <w:shd w:val="clear" w:color="auto" w:fill="auto"/>
          </w:tcPr>
          <w:p>
            <w:pPr>
              <w:widowControl/>
              <w:adjustRightInd w:val="0"/>
              <w:snapToGrid w:val="0"/>
              <w:spacing w:line="240" w:lineRule="exact"/>
              <w:jc w:val="left"/>
              <w:rPr>
                <w:rFonts w:ascii="宋体" w:hAnsi="宋体" w:cs="宋体"/>
                <w:kern w:val="0"/>
                <w:szCs w:val="21"/>
              </w:rPr>
            </w:pPr>
            <w:r>
              <w:rPr>
                <w:rFonts w:hint="eastAsia" w:ascii="宋体" w:hAnsi="宋体" w:cs="宋体"/>
                <w:kern w:val="0"/>
                <w:szCs w:val="21"/>
              </w:rPr>
              <w:t>一侧上颌骨缺损大于等于</w:t>
            </w:r>
            <w:r>
              <w:rPr>
                <w:rFonts w:ascii="宋体" w:hAnsi="宋体" w:cs="宋体"/>
                <w:kern w:val="0"/>
                <w:szCs w:val="21"/>
              </w:rPr>
              <w:t>50%，且口腔、颜面部软组织缺损大于20cm</w:t>
            </w:r>
            <w:r>
              <w:rPr>
                <w:rFonts w:ascii="宋体" w:hAnsi="宋体" w:cs="宋体"/>
                <w:kern w:val="0"/>
                <w:szCs w:val="21"/>
                <w:vertAlign w:val="superscript"/>
              </w:rPr>
              <w:t>2</w:t>
            </w:r>
          </w:p>
        </w:tc>
        <w:tc>
          <w:tcPr>
            <w:tcW w:w="1071" w:type="dxa"/>
            <w:shd w:val="clear" w:color="auto" w:fill="auto"/>
            <w:vAlign w:val="center"/>
          </w:tcPr>
          <w:p>
            <w:pPr>
              <w:widowControl/>
              <w:adjustRightInd w:val="0"/>
              <w:snapToGrid w:val="0"/>
              <w:spacing w:line="240" w:lineRule="exact"/>
              <w:jc w:val="center"/>
              <w:rPr>
                <w:rFonts w:ascii="宋体" w:hAnsi="宋体" w:cs="宋体"/>
                <w:kern w:val="0"/>
                <w:szCs w:val="21"/>
              </w:rPr>
            </w:pPr>
            <w:r>
              <w:rPr>
                <w:rFonts w:ascii="宋体" w:hAnsi="宋体" w:cs="宋体"/>
                <w:kern w:val="0"/>
                <w:szCs w:val="21"/>
              </w:rPr>
              <w:t>4级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 w:hRule="atLeast"/>
          <w:jc w:val="center"/>
        </w:trPr>
        <w:tc>
          <w:tcPr>
            <w:tcW w:w="7244" w:type="dxa"/>
            <w:shd w:val="clear" w:color="auto" w:fill="auto"/>
          </w:tcPr>
          <w:p>
            <w:pPr>
              <w:widowControl/>
              <w:adjustRightInd w:val="0"/>
              <w:snapToGrid w:val="0"/>
              <w:spacing w:line="240" w:lineRule="exact"/>
              <w:jc w:val="left"/>
              <w:rPr>
                <w:rFonts w:ascii="宋体" w:hAnsi="宋体" w:cs="宋体"/>
                <w:kern w:val="0"/>
                <w:szCs w:val="21"/>
              </w:rPr>
            </w:pPr>
            <w:r>
              <w:rPr>
                <w:rFonts w:hint="eastAsia" w:ascii="宋体" w:hAnsi="宋体" w:cs="宋体"/>
                <w:kern w:val="0"/>
                <w:szCs w:val="21"/>
              </w:rPr>
              <w:t>一侧下颌骨缺损大于等于</w:t>
            </w:r>
            <w:r>
              <w:rPr>
                <w:rFonts w:ascii="宋体" w:hAnsi="宋体" w:cs="宋体"/>
                <w:kern w:val="0"/>
                <w:szCs w:val="21"/>
              </w:rPr>
              <w:t>6cm，且口腔、颜面部软组织缺损大于20cm</w:t>
            </w:r>
            <w:r>
              <w:rPr>
                <w:rFonts w:ascii="宋体" w:hAnsi="宋体" w:cs="宋体"/>
                <w:kern w:val="0"/>
                <w:szCs w:val="21"/>
                <w:vertAlign w:val="superscript"/>
              </w:rPr>
              <w:t>2</w:t>
            </w:r>
          </w:p>
        </w:tc>
        <w:tc>
          <w:tcPr>
            <w:tcW w:w="1071" w:type="dxa"/>
            <w:shd w:val="clear" w:color="auto" w:fill="auto"/>
            <w:vAlign w:val="center"/>
          </w:tcPr>
          <w:p>
            <w:pPr>
              <w:widowControl/>
              <w:adjustRightInd w:val="0"/>
              <w:snapToGrid w:val="0"/>
              <w:spacing w:line="240" w:lineRule="exact"/>
              <w:jc w:val="center"/>
              <w:rPr>
                <w:rFonts w:ascii="宋体" w:hAnsi="宋体" w:cs="宋体"/>
                <w:kern w:val="0"/>
                <w:szCs w:val="21"/>
              </w:rPr>
            </w:pPr>
            <w:r>
              <w:rPr>
                <w:rFonts w:ascii="宋体" w:hAnsi="宋体" w:cs="宋体"/>
                <w:kern w:val="0"/>
                <w:szCs w:val="21"/>
              </w:rPr>
              <w:t>4级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 w:hRule="atLeast"/>
          <w:jc w:val="center"/>
        </w:trPr>
        <w:tc>
          <w:tcPr>
            <w:tcW w:w="7244" w:type="dxa"/>
            <w:shd w:val="clear" w:color="auto" w:fill="auto"/>
          </w:tcPr>
          <w:p>
            <w:pPr>
              <w:widowControl/>
              <w:adjustRightInd w:val="0"/>
              <w:snapToGrid w:val="0"/>
              <w:spacing w:line="240" w:lineRule="exact"/>
              <w:jc w:val="left"/>
              <w:rPr>
                <w:rFonts w:ascii="宋体" w:hAnsi="宋体" w:cs="宋体"/>
                <w:kern w:val="0"/>
                <w:szCs w:val="21"/>
              </w:rPr>
            </w:pPr>
            <w:r>
              <w:rPr>
                <w:rFonts w:hint="eastAsia" w:ascii="宋体" w:hAnsi="宋体" w:cs="宋体"/>
                <w:kern w:val="0"/>
                <w:szCs w:val="21"/>
              </w:rPr>
              <w:t>面颊部洞穿性缺损大于</w:t>
            </w:r>
            <w:r>
              <w:rPr>
                <w:rFonts w:ascii="宋体" w:hAnsi="宋体" w:cs="宋体"/>
                <w:kern w:val="0"/>
                <w:szCs w:val="21"/>
              </w:rPr>
              <w:t>20cm</w:t>
            </w:r>
            <w:r>
              <w:rPr>
                <w:rFonts w:ascii="宋体" w:hAnsi="宋体" w:cs="宋体"/>
                <w:kern w:val="0"/>
                <w:szCs w:val="21"/>
                <w:vertAlign w:val="superscript"/>
              </w:rPr>
              <w:t>2</w:t>
            </w:r>
          </w:p>
        </w:tc>
        <w:tc>
          <w:tcPr>
            <w:tcW w:w="1071" w:type="dxa"/>
            <w:shd w:val="clear" w:color="auto" w:fill="auto"/>
            <w:vAlign w:val="center"/>
          </w:tcPr>
          <w:p>
            <w:pPr>
              <w:widowControl/>
              <w:adjustRightInd w:val="0"/>
              <w:snapToGrid w:val="0"/>
              <w:spacing w:line="240" w:lineRule="exact"/>
              <w:jc w:val="center"/>
              <w:rPr>
                <w:rFonts w:ascii="宋体" w:hAnsi="宋体" w:cs="宋体"/>
                <w:kern w:val="0"/>
                <w:szCs w:val="21"/>
              </w:rPr>
            </w:pPr>
            <w:r>
              <w:rPr>
                <w:rFonts w:ascii="宋体" w:hAnsi="宋体" w:cs="宋体"/>
                <w:kern w:val="0"/>
                <w:szCs w:val="21"/>
              </w:rPr>
              <w:t>4级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4" w:hRule="atLeast"/>
          <w:jc w:val="center"/>
        </w:trPr>
        <w:tc>
          <w:tcPr>
            <w:tcW w:w="7244" w:type="dxa"/>
            <w:shd w:val="clear" w:color="auto" w:fill="auto"/>
          </w:tcPr>
          <w:p>
            <w:pPr>
              <w:widowControl/>
              <w:adjustRightInd w:val="0"/>
              <w:snapToGrid w:val="0"/>
              <w:spacing w:line="240" w:lineRule="exact"/>
              <w:jc w:val="left"/>
              <w:rPr>
                <w:rFonts w:ascii="宋体" w:hAnsi="宋体" w:cs="宋体"/>
                <w:kern w:val="0"/>
                <w:szCs w:val="21"/>
              </w:rPr>
            </w:pPr>
            <w:r>
              <w:rPr>
                <w:rFonts w:hint="eastAsia" w:ascii="宋体" w:hAnsi="宋体" w:cs="宋体"/>
                <w:kern w:val="0"/>
                <w:szCs w:val="21"/>
              </w:rPr>
              <w:t>上颌骨、下颌骨缺损，且牙齿脱落大于等于</w:t>
            </w:r>
            <w:r>
              <w:rPr>
                <w:rFonts w:ascii="宋体" w:hAnsi="宋体" w:cs="宋体"/>
                <w:kern w:val="0"/>
                <w:szCs w:val="21"/>
              </w:rPr>
              <w:t>20枚</w:t>
            </w:r>
          </w:p>
        </w:tc>
        <w:tc>
          <w:tcPr>
            <w:tcW w:w="1071" w:type="dxa"/>
            <w:shd w:val="clear" w:color="auto" w:fill="auto"/>
            <w:vAlign w:val="center"/>
          </w:tcPr>
          <w:p>
            <w:pPr>
              <w:widowControl/>
              <w:adjustRightInd w:val="0"/>
              <w:snapToGrid w:val="0"/>
              <w:spacing w:line="240" w:lineRule="exact"/>
              <w:jc w:val="center"/>
              <w:rPr>
                <w:rFonts w:ascii="宋体" w:hAnsi="宋体" w:cs="宋体"/>
                <w:kern w:val="0"/>
                <w:szCs w:val="21"/>
              </w:rPr>
            </w:pPr>
            <w:r>
              <w:rPr>
                <w:rFonts w:ascii="宋体" w:hAnsi="宋体" w:cs="宋体"/>
                <w:kern w:val="0"/>
                <w:szCs w:val="21"/>
              </w:rPr>
              <w:t>5级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9" w:hRule="atLeast"/>
          <w:jc w:val="center"/>
        </w:trPr>
        <w:tc>
          <w:tcPr>
            <w:tcW w:w="7244" w:type="dxa"/>
            <w:shd w:val="clear" w:color="auto" w:fill="auto"/>
          </w:tcPr>
          <w:p>
            <w:pPr>
              <w:widowControl/>
              <w:adjustRightInd w:val="0"/>
              <w:snapToGrid w:val="0"/>
              <w:spacing w:line="240" w:lineRule="exact"/>
              <w:jc w:val="left"/>
              <w:rPr>
                <w:rFonts w:ascii="宋体" w:hAnsi="宋体" w:cs="宋体"/>
                <w:kern w:val="0"/>
                <w:szCs w:val="21"/>
              </w:rPr>
            </w:pPr>
            <w:r>
              <w:rPr>
                <w:rFonts w:hint="eastAsia" w:ascii="宋体" w:hAnsi="宋体" w:cs="宋体"/>
                <w:kern w:val="0"/>
                <w:szCs w:val="21"/>
              </w:rPr>
              <w:t>一侧上颌骨缺损大于</w:t>
            </w:r>
            <w:r>
              <w:rPr>
                <w:rFonts w:ascii="宋体" w:hAnsi="宋体" w:cs="宋体"/>
                <w:kern w:val="0"/>
                <w:szCs w:val="21"/>
              </w:rPr>
              <w:t>25%，小于50%，且口腔、颜面部软组织缺损大于10cm</w:t>
            </w:r>
            <w:r>
              <w:rPr>
                <w:rFonts w:ascii="宋体" w:hAnsi="宋体" w:cs="宋体"/>
                <w:kern w:val="0"/>
                <w:szCs w:val="21"/>
                <w:vertAlign w:val="superscript"/>
              </w:rPr>
              <w:t>2</w:t>
            </w:r>
          </w:p>
        </w:tc>
        <w:tc>
          <w:tcPr>
            <w:tcW w:w="1071" w:type="dxa"/>
            <w:shd w:val="clear" w:color="auto" w:fill="auto"/>
            <w:vAlign w:val="center"/>
          </w:tcPr>
          <w:p>
            <w:pPr>
              <w:widowControl/>
              <w:adjustRightInd w:val="0"/>
              <w:snapToGrid w:val="0"/>
              <w:spacing w:line="240" w:lineRule="exact"/>
              <w:jc w:val="center"/>
              <w:rPr>
                <w:rFonts w:ascii="宋体" w:hAnsi="宋体" w:cs="宋体"/>
                <w:kern w:val="0"/>
                <w:szCs w:val="21"/>
              </w:rPr>
            </w:pPr>
            <w:r>
              <w:rPr>
                <w:rFonts w:ascii="宋体" w:hAnsi="宋体" w:cs="宋体"/>
                <w:kern w:val="0"/>
                <w:szCs w:val="21"/>
              </w:rPr>
              <w:t>5级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5" w:hRule="atLeast"/>
          <w:jc w:val="center"/>
        </w:trPr>
        <w:tc>
          <w:tcPr>
            <w:tcW w:w="7244" w:type="dxa"/>
            <w:shd w:val="clear" w:color="auto" w:fill="auto"/>
          </w:tcPr>
          <w:p>
            <w:pPr>
              <w:widowControl/>
              <w:adjustRightInd w:val="0"/>
              <w:snapToGrid w:val="0"/>
              <w:spacing w:line="240" w:lineRule="exact"/>
              <w:jc w:val="left"/>
              <w:rPr>
                <w:rFonts w:ascii="宋体" w:hAnsi="宋体" w:cs="宋体"/>
                <w:kern w:val="0"/>
                <w:szCs w:val="21"/>
              </w:rPr>
            </w:pPr>
            <w:r>
              <w:rPr>
                <w:rFonts w:hint="eastAsia" w:ascii="宋体" w:hAnsi="宋体" w:cs="宋体"/>
                <w:kern w:val="0"/>
                <w:szCs w:val="21"/>
              </w:rPr>
              <w:t>一侧下颌骨缺损大于等于</w:t>
            </w:r>
            <w:r>
              <w:rPr>
                <w:rFonts w:ascii="宋体" w:hAnsi="宋体" w:cs="宋体"/>
                <w:kern w:val="0"/>
                <w:szCs w:val="21"/>
              </w:rPr>
              <w:t>4cm，且口腔、颜面部软组织缺损大于10cm</w:t>
            </w:r>
            <w:r>
              <w:rPr>
                <w:rFonts w:ascii="宋体" w:hAnsi="宋体" w:cs="宋体"/>
                <w:kern w:val="0"/>
                <w:szCs w:val="21"/>
                <w:vertAlign w:val="superscript"/>
              </w:rPr>
              <w:t>2</w:t>
            </w:r>
          </w:p>
        </w:tc>
        <w:tc>
          <w:tcPr>
            <w:tcW w:w="1071" w:type="dxa"/>
            <w:shd w:val="clear" w:color="auto" w:fill="auto"/>
            <w:vAlign w:val="center"/>
          </w:tcPr>
          <w:p>
            <w:pPr>
              <w:widowControl/>
              <w:adjustRightInd w:val="0"/>
              <w:snapToGrid w:val="0"/>
              <w:spacing w:line="240" w:lineRule="exact"/>
              <w:jc w:val="center"/>
              <w:rPr>
                <w:rFonts w:ascii="宋体" w:hAnsi="宋体" w:cs="宋体"/>
                <w:kern w:val="0"/>
                <w:szCs w:val="21"/>
              </w:rPr>
            </w:pPr>
            <w:r>
              <w:rPr>
                <w:rFonts w:ascii="宋体" w:hAnsi="宋体" w:cs="宋体"/>
                <w:kern w:val="0"/>
                <w:szCs w:val="21"/>
              </w:rPr>
              <w:t>5级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 w:hRule="atLeast"/>
          <w:jc w:val="center"/>
        </w:trPr>
        <w:tc>
          <w:tcPr>
            <w:tcW w:w="7244" w:type="dxa"/>
            <w:shd w:val="clear" w:color="auto" w:fill="auto"/>
          </w:tcPr>
          <w:p>
            <w:pPr>
              <w:widowControl/>
              <w:adjustRightInd w:val="0"/>
              <w:snapToGrid w:val="0"/>
              <w:spacing w:line="240" w:lineRule="exact"/>
              <w:jc w:val="left"/>
              <w:rPr>
                <w:rFonts w:ascii="宋体" w:hAnsi="宋体" w:cs="宋体"/>
                <w:kern w:val="0"/>
                <w:szCs w:val="21"/>
              </w:rPr>
            </w:pPr>
            <w:r>
              <w:rPr>
                <w:rFonts w:hint="eastAsia" w:ascii="宋体" w:hAnsi="宋体" w:cs="宋体"/>
                <w:kern w:val="0"/>
                <w:szCs w:val="21"/>
              </w:rPr>
              <w:t>一侧上颌骨缺损等于</w:t>
            </w:r>
            <w:r>
              <w:rPr>
                <w:rFonts w:ascii="宋体" w:hAnsi="宋体" w:cs="宋体"/>
                <w:kern w:val="0"/>
                <w:szCs w:val="21"/>
              </w:rPr>
              <w:t>25%，且口腔、颜面部软组织缺损大于10cm</w:t>
            </w:r>
            <w:r>
              <w:rPr>
                <w:rFonts w:ascii="宋体" w:hAnsi="宋体" w:cs="宋体"/>
                <w:kern w:val="0"/>
                <w:szCs w:val="21"/>
                <w:vertAlign w:val="superscript"/>
              </w:rPr>
              <w:t>2</w:t>
            </w:r>
          </w:p>
        </w:tc>
        <w:tc>
          <w:tcPr>
            <w:tcW w:w="1071" w:type="dxa"/>
            <w:shd w:val="clear" w:color="auto" w:fill="auto"/>
            <w:vAlign w:val="center"/>
          </w:tcPr>
          <w:p>
            <w:pPr>
              <w:widowControl/>
              <w:adjustRightInd w:val="0"/>
              <w:snapToGrid w:val="0"/>
              <w:spacing w:line="240" w:lineRule="exact"/>
              <w:jc w:val="center"/>
              <w:rPr>
                <w:rFonts w:ascii="宋体" w:hAnsi="宋体" w:cs="宋体"/>
                <w:kern w:val="0"/>
                <w:szCs w:val="21"/>
              </w:rPr>
            </w:pPr>
            <w:r>
              <w:rPr>
                <w:rFonts w:ascii="宋体" w:hAnsi="宋体" w:cs="宋体"/>
                <w:kern w:val="0"/>
                <w:szCs w:val="21"/>
              </w:rPr>
              <w:t>6级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2" w:hRule="atLeast"/>
          <w:jc w:val="center"/>
        </w:trPr>
        <w:tc>
          <w:tcPr>
            <w:tcW w:w="7244" w:type="dxa"/>
            <w:shd w:val="clear" w:color="auto" w:fill="auto"/>
          </w:tcPr>
          <w:p>
            <w:pPr>
              <w:widowControl/>
              <w:adjustRightInd w:val="0"/>
              <w:snapToGrid w:val="0"/>
              <w:spacing w:line="240" w:lineRule="exact"/>
              <w:jc w:val="left"/>
              <w:rPr>
                <w:rFonts w:ascii="宋体" w:hAnsi="宋体" w:cs="宋体"/>
                <w:kern w:val="0"/>
                <w:szCs w:val="21"/>
              </w:rPr>
            </w:pPr>
            <w:r>
              <w:rPr>
                <w:rFonts w:hint="eastAsia" w:ascii="宋体" w:hAnsi="宋体" w:cs="宋体"/>
                <w:kern w:val="0"/>
                <w:szCs w:val="21"/>
              </w:rPr>
              <w:t>面部软组织缺损大于</w:t>
            </w:r>
            <w:r>
              <w:rPr>
                <w:rFonts w:ascii="宋体" w:hAnsi="宋体" w:cs="宋体"/>
                <w:kern w:val="0"/>
                <w:szCs w:val="21"/>
              </w:rPr>
              <w:t>20cm</w:t>
            </w:r>
            <w:r>
              <w:rPr>
                <w:rFonts w:ascii="宋体" w:hAnsi="宋体" w:cs="宋体"/>
                <w:kern w:val="0"/>
                <w:szCs w:val="21"/>
                <w:vertAlign w:val="superscript"/>
              </w:rPr>
              <w:t>2</w:t>
            </w:r>
            <w:r>
              <w:rPr>
                <w:rFonts w:hint="eastAsia" w:ascii="宋体" w:hAnsi="宋体" w:cs="宋体"/>
                <w:kern w:val="0"/>
                <w:szCs w:val="21"/>
              </w:rPr>
              <w:t>，且伴发涎瘘</w:t>
            </w:r>
          </w:p>
        </w:tc>
        <w:tc>
          <w:tcPr>
            <w:tcW w:w="1071" w:type="dxa"/>
            <w:shd w:val="clear" w:color="auto" w:fill="auto"/>
            <w:vAlign w:val="center"/>
          </w:tcPr>
          <w:p>
            <w:pPr>
              <w:widowControl/>
              <w:adjustRightInd w:val="0"/>
              <w:snapToGrid w:val="0"/>
              <w:spacing w:line="240" w:lineRule="exact"/>
              <w:jc w:val="center"/>
              <w:rPr>
                <w:rFonts w:ascii="宋体" w:hAnsi="宋体" w:cs="宋体"/>
                <w:kern w:val="0"/>
                <w:szCs w:val="21"/>
              </w:rPr>
            </w:pPr>
            <w:r>
              <w:rPr>
                <w:rFonts w:ascii="宋体" w:hAnsi="宋体" w:cs="宋体"/>
                <w:kern w:val="0"/>
                <w:szCs w:val="21"/>
              </w:rPr>
              <w:t>6级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5" w:hRule="atLeast"/>
          <w:jc w:val="center"/>
        </w:trPr>
        <w:tc>
          <w:tcPr>
            <w:tcW w:w="7244" w:type="dxa"/>
            <w:shd w:val="clear" w:color="auto" w:fill="auto"/>
          </w:tcPr>
          <w:p>
            <w:pPr>
              <w:widowControl/>
              <w:adjustRightInd w:val="0"/>
              <w:snapToGrid w:val="0"/>
              <w:spacing w:line="240" w:lineRule="exact"/>
              <w:jc w:val="left"/>
              <w:rPr>
                <w:rFonts w:ascii="宋体" w:hAnsi="宋体" w:cs="宋体"/>
                <w:kern w:val="0"/>
                <w:szCs w:val="21"/>
              </w:rPr>
            </w:pPr>
            <w:r>
              <w:rPr>
                <w:rFonts w:hint="eastAsia" w:ascii="宋体" w:hAnsi="宋体" w:cs="宋体"/>
                <w:kern w:val="0"/>
                <w:szCs w:val="21"/>
              </w:rPr>
              <w:t>上颌骨、下颌骨缺损，且牙齿脱落大于等于</w:t>
            </w:r>
            <w:r>
              <w:rPr>
                <w:rFonts w:ascii="宋体" w:hAnsi="宋体" w:cs="宋体"/>
                <w:kern w:val="0"/>
                <w:szCs w:val="21"/>
              </w:rPr>
              <w:t>16枚</w:t>
            </w:r>
          </w:p>
        </w:tc>
        <w:tc>
          <w:tcPr>
            <w:tcW w:w="1071" w:type="dxa"/>
            <w:shd w:val="clear" w:color="auto" w:fill="auto"/>
            <w:vAlign w:val="center"/>
          </w:tcPr>
          <w:p>
            <w:pPr>
              <w:widowControl/>
              <w:adjustRightInd w:val="0"/>
              <w:snapToGrid w:val="0"/>
              <w:spacing w:line="240" w:lineRule="exact"/>
              <w:jc w:val="center"/>
              <w:rPr>
                <w:rFonts w:ascii="宋体" w:hAnsi="宋体" w:cs="宋体"/>
                <w:kern w:val="0"/>
                <w:szCs w:val="21"/>
              </w:rPr>
            </w:pPr>
            <w:r>
              <w:rPr>
                <w:rFonts w:ascii="宋体" w:hAnsi="宋体" w:cs="宋体"/>
                <w:kern w:val="0"/>
                <w:szCs w:val="21"/>
              </w:rPr>
              <w:t>7级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7" w:hRule="atLeast"/>
          <w:jc w:val="center"/>
        </w:trPr>
        <w:tc>
          <w:tcPr>
            <w:tcW w:w="7244" w:type="dxa"/>
            <w:shd w:val="clear" w:color="auto" w:fill="auto"/>
          </w:tcPr>
          <w:p>
            <w:pPr>
              <w:widowControl/>
              <w:adjustRightInd w:val="0"/>
              <w:snapToGrid w:val="0"/>
              <w:spacing w:line="240" w:lineRule="exact"/>
              <w:jc w:val="left"/>
              <w:rPr>
                <w:rFonts w:ascii="宋体" w:hAnsi="宋体" w:cs="宋体"/>
                <w:kern w:val="0"/>
                <w:szCs w:val="21"/>
              </w:rPr>
            </w:pPr>
            <w:r>
              <w:rPr>
                <w:rFonts w:hint="eastAsia" w:ascii="宋体" w:hAnsi="宋体" w:cs="宋体"/>
                <w:kern w:val="0"/>
                <w:szCs w:val="21"/>
              </w:rPr>
              <w:t>上颌骨、下颌骨缺损，且牙齿脱落大于等于</w:t>
            </w:r>
            <w:r>
              <w:rPr>
                <w:rFonts w:ascii="宋体" w:hAnsi="宋体" w:cs="宋体"/>
                <w:kern w:val="0"/>
                <w:szCs w:val="21"/>
              </w:rPr>
              <w:t>12枚</w:t>
            </w:r>
          </w:p>
        </w:tc>
        <w:tc>
          <w:tcPr>
            <w:tcW w:w="1071" w:type="dxa"/>
            <w:shd w:val="clear" w:color="auto" w:fill="auto"/>
            <w:vAlign w:val="center"/>
          </w:tcPr>
          <w:p>
            <w:pPr>
              <w:widowControl/>
              <w:adjustRightInd w:val="0"/>
              <w:snapToGrid w:val="0"/>
              <w:spacing w:line="240" w:lineRule="exact"/>
              <w:jc w:val="center"/>
              <w:rPr>
                <w:rFonts w:ascii="宋体" w:hAnsi="宋体" w:cs="宋体"/>
                <w:kern w:val="0"/>
                <w:szCs w:val="21"/>
              </w:rPr>
            </w:pPr>
            <w:r>
              <w:rPr>
                <w:rFonts w:ascii="宋体" w:hAnsi="宋体" w:cs="宋体"/>
                <w:kern w:val="0"/>
                <w:szCs w:val="21"/>
              </w:rPr>
              <w:t>8级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0" w:hRule="atLeast"/>
          <w:jc w:val="center"/>
        </w:trPr>
        <w:tc>
          <w:tcPr>
            <w:tcW w:w="7244" w:type="dxa"/>
            <w:shd w:val="clear" w:color="auto" w:fill="auto"/>
          </w:tcPr>
          <w:p>
            <w:pPr>
              <w:widowControl/>
              <w:adjustRightInd w:val="0"/>
              <w:snapToGrid w:val="0"/>
              <w:spacing w:line="240" w:lineRule="exact"/>
              <w:jc w:val="left"/>
              <w:rPr>
                <w:rFonts w:ascii="宋体" w:hAnsi="宋体" w:cs="宋体"/>
                <w:kern w:val="0"/>
                <w:szCs w:val="21"/>
              </w:rPr>
            </w:pPr>
            <w:r>
              <w:rPr>
                <w:rFonts w:hint="eastAsia" w:ascii="宋体" w:hAnsi="宋体" w:cs="宋体"/>
                <w:kern w:val="0"/>
                <w:szCs w:val="21"/>
              </w:rPr>
              <w:t>上颌骨、下颌骨缺损，且牙齿脱落大于等于</w:t>
            </w:r>
            <w:r>
              <w:rPr>
                <w:rFonts w:ascii="宋体" w:hAnsi="宋体" w:cs="宋体"/>
                <w:kern w:val="0"/>
                <w:szCs w:val="21"/>
              </w:rPr>
              <w:t>8枚</w:t>
            </w:r>
          </w:p>
        </w:tc>
        <w:tc>
          <w:tcPr>
            <w:tcW w:w="1071" w:type="dxa"/>
            <w:shd w:val="clear" w:color="auto" w:fill="auto"/>
            <w:vAlign w:val="center"/>
          </w:tcPr>
          <w:p>
            <w:pPr>
              <w:widowControl/>
              <w:adjustRightInd w:val="0"/>
              <w:snapToGrid w:val="0"/>
              <w:spacing w:line="240" w:lineRule="exact"/>
              <w:jc w:val="center"/>
              <w:rPr>
                <w:rFonts w:ascii="宋体" w:hAnsi="宋体" w:cs="宋体"/>
                <w:kern w:val="0"/>
                <w:szCs w:val="21"/>
              </w:rPr>
            </w:pPr>
            <w:r>
              <w:rPr>
                <w:rFonts w:ascii="宋体" w:hAnsi="宋体" w:cs="宋体"/>
                <w:kern w:val="0"/>
                <w:szCs w:val="21"/>
              </w:rPr>
              <w:t>9级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 w:hRule="atLeast"/>
          <w:jc w:val="center"/>
        </w:trPr>
        <w:tc>
          <w:tcPr>
            <w:tcW w:w="7244" w:type="dxa"/>
            <w:shd w:val="clear" w:color="auto" w:fill="auto"/>
          </w:tcPr>
          <w:p>
            <w:pPr>
              <w:widowControl/>
              <w:adjustRightInd w:val="0"/>
              <w:snapToGrid w:val="0"/>
              <w:spacing w:line="240" w:lineRule="exact"/>
              <w:jc w:val="left"/>
              <w:rPr>
                <w:rFonts w:ascii="宋体" w:hAnsi="宋体" w:cs="宋体"/>
                <w:kern w:val="0"/>
                <w:szCs w:val="21"/>
              </w:rPr>
            </w:pPr>
            <w:r>
              <w:rPr>
                <w:rFonts w:hint="eastAsia" w:ascii="宋体" w:hAnsi="宋体" w:cs="宋体"/>
                <w:kern w:val="0"/>
                <w:szCs w:val="21"/>
              </w:rPr>
              <w:t>上颌骨、下颌骨缺损，且牙齿脱落大于等于</w:t>
            </w:r>
            <w:r>
              <w:rPr>
                <w:rFonts w:ascii="宋体" w:hAnsi="宋体" w:cs="宋体"/>
                <w:kern w:val="0"/>
                <w:szCs w:val="21"/>
              </w:rPr>
              <w:t>4枚</w:t>
            </w:r>
          </w:p>
        </w:tc>
        <w:tc>
          <w:tcPr>
            <w:tcW w:w="1071" w:type="dxa"/>
            <w:shd w:val="clear" w:color="auto" w:fill="auto"/>
            <w:vAlign w:val="center"/>
          </w:tcPr>
          <w:p>
            <w:pPr>
              <w:widowControl/>
              <w:adjustRightInd w:val="0"/>
              <w:snapToGrid w:val="0"/>
              <w:spacing w:line="240" w:lineRule="exact"/>
              <w:jc w:val="center"/>
              <w:rPr>
                <w:rFonts w:ascii="宋体" w:hAnsi="宋体" w:cs="宋体"/>
                <w:kern w:val="0"/>
                <w:szCs w:val="21"/>
              </w:rPr>
            </w:pPr>
            <w:r>
              <w:rPr>
                <w:rFonts w:ascii="宋体" w:hAnsi="宋体" w:cs="宋体"/>
                <w:kern w:val="0"/>
                <w:szCs w:val="21"/>
              </w:rPr>
              <w:t>10级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 w:hRule="atLeast"/>
          <w:jc w:val="center"/>
        </w:trPr>
        <w:tc>
          <w:tcPr>
            <w:tcW w:w="7244" w:type="dxa"/>
            <w:shd w:val="clear" w:color="auto" w:fill="auto"/>
          </w:tcPr>
          <w:p>
            <w:pPr>
              <w:widowControl/>
              <w:adjustRightInd w:val="0"/>
              <w:snapToGrid w:val="0"/>
              <w:spacing w:line="240" w:lineRule="exact"/>
              <w:jc w:val="left"/>
              <w:rPr>
                <w:rFonts w:ascii="宋体" w:hAnsi="宋体" w:cs="宋体"/>
                <w:kern w:val="0"/>
                <w:szCs w:val="21"/>
              </w:rPr>
            </w:pPr>
            <w:r>
              <w:rPr>
                <w:rFonts w:hint="eastAsia" w:ascii="宋体" w:hAnsi="宋体" w:cs="宋体"/>
                <w:kern w:val="0"/>
                <w:szCs w:val="21"/>
              </w:rPr>
              <w:t>颅骨缺损大于等于</w:t>
            </w:r>
            <w:r>
              <w:rPr>
                <w:rFonts w:ascii="宋体" w:hAnsi="宋体" w:cs="宋体"/>
                <w:kern w:val="0"/>
                <w:szCs w:val="21"/>
              </w:rPr>
              <w:t>6cm</w:t>
            </w:r>
            <w:r>
              <w:rPr>
                <w:rFonts w:ascii="宋体" w:hAnsi="宋体" w:cs="宋体"/>
                <w:kern w:val="0"/>
                <w:szCs w:val="21"/>
                <w:vertAlign w:val="superscript"/>
              </w:rPr>
              <w:t>2</w:t>
            </w:r>
          </w:p>
        </w:tc>
        <w:tc>
          <w:tcPr>
            <w:tcW w:w="1071" w:type="dxa"/>
            <w:shd w:val="clear" w:color="auto" w:fill="auto"/>
          </w:tcPr>
          <w:p>
            <w:pPr>
              <w:widowControl/>
              <w:adjustRightInd w:val="0"/>
              <w:snapToGrid w:val="0"/>
              <w:spacing w:line="240" w:lineRule="exact"/>
              <w:jc w:val="center"/>
              <w:rPr>
                <w:rFonts w:ascii="宋体" w:hAnsi="宋体" w:cs="宋体"/>
                <w:kern w:val="0"/>
                <w:szCs w:val="21"/>
              </w:rPr>
            </w:pPr>
            <w:r>
              <w:rPr>
                <w:rFonts w:ascii="宋体" w:hAnsi="宋体" w:cs="宋体"/>
                <w:kern w:val="0"/>
                <w:szCs w:val="21"/>
              </w:rPr>
              <w:t>10级</w:t>
            </w:r>
          </w:p>
        </w:tc>
      </w:tr>
    </w:tbl>
    <w:p>
      <w:pPr>
        <w:adjustRightInd w:val="0"/>
        <w:snapToGrid w:val="0"/>
        <w:spacing w:line="240" w:lineRule="exact"/>
        <w:ind w:firstLine="420" w:firstLineChars="200"/>
        <w:jc w:val="left"/>
        <w:rPr>
          <w:rFonts w:ascii="宋体" w:hAnsi="宋体" w:cs="宋体"/>
          <w:kern w:val="0"/>
          <w:szCs w:val="21"/>
        </w:rPr>
      </w:pPr>
    </w:p>
    <w:p>
      <w:pPr>
        <w:widowControl/>
        <w:numPr>
          <w:ilvl w:val="1"/>
          <w:numId w:val="12"/>
        </w:numPr>
        <w:adjustRightInd w:val="0"/>
        <w:ind w:left="0" w:firstLine="0"/>
        <w:contextualSpacing/>
        <w:jc w:val="left"/>
        <w:outlineLvl w:val="2"/>
        <w:rPr>
          <w:rFonts w:ascii="宋体" w:hAnsi="宋体" w:cs="宋体"/>
          <w:b/>
          <w:bCs/>
          <w:kern w:val="0"/>
          <w:szCs w:val="21"/>
        </w:rPr>
      </w:pPr>
      <w:bookmarkStart w:id="237" w:name="_Toc390103111"/>
      <w:bookmarkStart w:id="238" w:name="_Toc515985887"/>
      <w:bookmarkStart w:id="239" w:name="_Toc515984325"/>
      <w:bookmarkStart w:id="240" w:name="_Toc356463494"/>
      <w:bookmarkStart w:id="241" w:name="_Toc29931"/>
      <w:r>
        <w:rPr>
          <w:rFonts w:hint="eastAsia" w:ascii="宋体" w:hAnsi="宋体" w:cs="宋体"/>
          <w:b/>
          <w:bCs/>
          <w:kern w:val="0"/>
          <w:szCs w:val="21"/>
        </w:rPr>
        <w:t>头颈部关节功能障碍</w:t>
      </w:r>
      <w:bookmarkEnd w:id="237"/>
      <w:bookmarkEnd w:id="238"/>
      <w:bookmarkEnd w:id="239"/>
      <w:bookmarkEnd w:id="240"/>
      <w:bookmarkEnd w:id="241"/>
    </w:p>
    <w:p>
      <w:pPr>
        <w:adjustRightInd w:val="0"/>
        <w:snapToGrid w:val="0"/>
        <w:spacing w:line="240" w:lineRule="exact"/>
        <w:ind w:firstLine="420" w:firstLineChars="200"/>
        <w:jc w:val="left"/>
        <w:rPr>
          <w:rFonts w:ascii="宋体" w:hAnsi="宋体" w:cs="宋体"/>
          <w:kern w:val="0"/>
          <w:szCs w:val="21"/>
        </w:rPr>
      </w:pPr>
    </w:p>
    <w:tbl>
      <w:tblPr>
        <w:tblStyle w:val="28"/>
        <w:tblW w:w="8301" w:type="dxa"/>
        <w:jc w:val="center"/>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88"/>
        <w:gridCol w:w="12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6" w:hRule="atLeast"/>
          <w:jc w:val="center"/>
        </w:trPr>
        <w:tc>
          <w:tcPr>
            <w:tcW w:w="7088" w:type="dxa"/>
            <w:shd w:val="clear" w:color="auto" w:fill="auto"/>
            <w:vAlign w:val="center"/>
          </w:tcPr>
          <w:p>
            <w:pPr>
              <w:widowControl/>
              <w:adjustRightInd w:val="0"/>
              <w:snapToGrid w:val="0"/>
              <w:spacing w:line="240" w:lineRule="exact"/>
              <w:jc w:val="left"/>
              <w:rPr>
                <w:rFonts w:ascii="宋体" w:hAnsi="宋体" w:cs="宋体"/>
                <w:kern w:val="0"/>
                <w:szCs w:val="21"/>
              </w:rPr>
            </w:pPr>
            <w:r>
              <w:rPr>
                <w:rFonts w:hint="eastAsia" w:ascii="宋体" w:hAnsi="宋体" w:cs="宋体"/>
                <w:kern w:val="0"/>
                <w:szCs w:val="21"/>
              </w:rPr>
              <w:t>单侧颞下颌关节强直，张口困难Ⅲ度</w:t>
            </w:r>
          </w:p>
        </w:tc>
        <w:tc>
          <w:tcPr>
            <w:tcW w:w="1213" w:type="dxa"/>
            <w:shd w:val="clear" w:color="auto" w:fill="auto"/>
            <w:vAlign w:val="center"/>
          </w:tcPr>
          <w:p>
            <w:pPr>
              <w:widowControl/>
              <w:adjustRightInd w:val="0"/>
              <w:snapToGrid w:val="0"/>
              <w:spacing w:line="240" w:lineRule="exact"/>
              <w:jc w:val="center"/>
              <w:rPr>
                <w:rFonts w:ascii="宋体" w:hAnsi="宋体" w:cs="宋体"/>
                <w:kern w:val="0"/>
                <w:szCs w:val="21"/>
              </w:rPr>
            </w:pPr>
            <w:r>
              <w:rPr>
                <w:rFonts w:ascii="宋体" w:hAnsi="宋体" w:cs="宋体"/>
                <w:kern w:val="0"/>
                <w:szCs w:val="21"/>
              </w:rPr>
              <w:t>6级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3" w:hRule="atLeast"/>
          <w:jc w:val="center"/>
        </w:trPr>
        <w:tc>
          <w:tcPr>
            <w:tcW w:w="7088" w:type="dxa"/>
            <w:shd w:val="clear" w:color="auto" w:fill="auto"/>
            <w:vAlign w:val="center"/>
          </w:tcPr>
          <w:p>
            <w:pPr>
              <w:widowControl/>
              <w:adjustRightInd w:val="0"/>
              <w:snapToGrid w:val="0"/>
              <w:spacing w:line="240" w:lineRule="exact"/>
              <w:jc w:val="left"/>
              <w:rPr>
                <w:rFonts w:ascii="宋体" w:hAnsi="宋体" w:cs="宋体"/>
                <w:kern w:val="0"/>
                <w:szCs w:val="21"/>
              </w:rPr>
            </w:pPr>
            <w:r>
              <w:rPr>
                <w:rFonts w:hint="eastAsia" w:ascii="宋体" w:hAnsi="宋体" w:cs="宋体"/>
                <w:kern w:val="0"/>
                <w:szCs w:val="21"/>
              </w:rPr>
              <w:t>双侧颞下颌关节强直，张口困难Ⅲ度</w:t>
            </w:r>
          </w:p>
        </w:tc>
        <w:tc>
          <w:tcPr>
            <w:tcW w:w="1213" w:type="dxa"/>
            <w:shd w:val="clear" w:color="auto" w:fill="auto"/>
            <w:vAlign w:val="center"/>
          </w:tcPr>
          <w:p>
            <w:pPr>
              <w:widowControl/>
              <w:adjustRightInd w:val="0"/>
              <w:snapToGrid w:val="0"/>
              <w:spacing w:line="240" w:lineRule="exact"/>
              <w:jc w:val="center"/>
              <w:rPr>
                <w:rFonts w:ascii="宋体" w:hAnsi="宋体" w:cs="宋体"/>
                <w:kern w:val="0"/>
                <w:szCs w:val="21"/>
              </w:rPr>
            </w:pPr>
            <w:r>
              <w:rPr>
                <w:rFonts w:ascii="宋体" w:hAnsi="宋体" w:cs="宋体"/>
                <w:kern w:val="0"/>
                <w:szCs w:val="21"/>
              </w:rPr>
              <w:t>6级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 w:hRule="atLeast"/>
          <w:jc w:val="center"/>
        </w:trPr>
        <w:tc>
          <w:tcPr>
            <w:tcW w:w="7088" w:type="dxa"/>
            <w:shd w:val="clear" w:color="auto" w:fill="auto"/>
            <w:vAlign w:val="center"/>
          </w:tcPr>
          <w:p>
            <w:pPr>
              <w:widowControl/>
              <w:adjustRightInd w:val="0"/>
              <w:snapToGrid w:val="0"/>
              <w:spacing w:line="240" w:lineRule="exact"/>
              <w:jc w:val="left"/>
              <w:rPr>
                <w:rFonts w:ascii="宋体" w:hAnsi="宋体" w:cs="宋体"/>
                <w:kern w:val="0"/>
                <w:szCs w:val="21"/>
              </w:rPr>
            </w:pPr>
            <w:r>
              <w:rPr>
                <w:rFonts w:hint="eastAsia" w:ascii="宋体" w:hAnsi="宋体" w:cs="宋体"/>
                <w:kern w:val="0"/>
                <w:szCs w:val="21"/>
              </w:rPr>
              <w:t>双侧颞下颌关节强直，张口困难Ⅱ度</w:t>
            </w:r>
            <w:r>
              <w:rPr>
                <w:rFonts w:ascii="宋体" w:hAnsi="宋体" w:cs="宋体"/>
                <w:kern w:val="0"/>
                <w:szCs w:val="21"/>
              </w:rPr>
              <w:t xml:space="preserve"> </w:t>
            </w:r>
          </w:p>
        </w:tc>
        <w:tc>
          <w:tcPr>
            <w:tcW w:w="1213" w:type="dxa"/>
            <w:shd w:val="clear" w:color="auto" w:fill="auto"/>
            <w:vAlign w:val="center"/>
          </w:tcPr>
          <w:p>
            <w:pPr>
              <w:widowControl/>
              <w:adjustRightInd w:val="0"/>
              <w:snapToGrid w:val="0"/>
              <w:spacing w:line="240" w:lineRule="exact"/>
              <w:jc w:val="center"/>
              <w:rPr>
                <w:rFonts w:ascii="宋体" w:hAnsi="宋体" w:cs="宋体"/>
                <w:kern w:val="0"/>
                <w:szCs w:val="21"/>
              </w:rPr>
            </w:pPr>
            <w:r>
              <w:rPr>
                <w:rFonts w:ascii="宋体" w:hAnsi="宋体" w:cs="宋体"/>
                <w:kern w:val="0"/>
                <w:szCs w:val="21"/>
              </w:rPr>
              <w:t>8级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3" w:hRule="atLeast"/>
          <w:jc w:val="center"/>
        </w:trPr>
        <w:tc>
          <w:tcPr>
            <w:tcW w:w="7088" w:type="dxa"/>
            <w:shd w:val="clear" w:color="auto" w:fill="auto"/>
            <w:vAlign w:val="center"/>
          </w:tcPr>
          <w:p>
            <w:pPr>
              <w:widowControl/>
              <w:adjustRightInd w:val="0"/>
              <w:snapToGrid w:val="0"/>
              <w:spacing w:line="240" w:lineRule="exact"/>
              <w:jc w:val="left"/>
              <w:rPr>
                <w:rFonts w:ascii="宋体" w:hAnsi="宋体" w:cs="宋体"/>
                <w:kern w:val="0"/>
                <w:szCs w:val="21"/>
              </w:rPr>
            </w:pPr>
            <w:r>
              <w:rPr>
                <w:rFonts w:hint="eastAsia" w:ascii="宋体" w:hAnsi="宋体" w:cs="宋体"/>
                <w:kern w:val="0"/>
                <w:szCs w:val="21"/>
              </w:rPr>
              <w:t>一侧颞下颌关节强直，张口困难</w:t>
            </w:r>
            <w:r>
              <w:rPr>
                <w:rFonts w:ascii="宋体" w:hAnsi="宋体" w:cs="宋体"/>
                <w:kern w:val="0"/>
                <w:szCs w:val="21"/>
              </w:rPr>
              <w:t>I度</w:t>
            </w:r>
          </w:p>
        </w:tc>
        <w:tc>
          <w:tcPr>
            <w:tcW w:w="1213" w:type="dxa"/>
            <w:shd w:val="clear" w:color="auto" w:fill="auto"/>
            <w:vAlign w:val="center"/>
          </w:tcPr>
          <w:p>
            <w:pPr>
              <w:widowControl/>
              <w:adjustRightInd w:val="0"/>
              <w:snapToGrid w:val="0"/>
              <w:spacing w:line="240" w:lineRule="exact"/>
              <w:jc w:val="center"/>
              <w:rPr>
                <w:rFonts w:ascii="宋体" w:hAnsi="宋体" w:cs="宋体"/>
                <w:kern w:val="0"/>
                <w:szCs w:val="21"/>
              </w:rPr>
            </w:pPr>
            <w:r>
              <w:rPr>
                <w:rFonts w:ascii="宋体" w:hAnsi="宋体" w:cs="宋体"/>
                <w:kern w:val="0"/>
                <w:szCs w:val="21"/>
              </w:rPr>
              <w:t>10级</w:t>
            </w:r>
          </w:p>
        </w:tc>
      </w:tr>
    </w:tbl>
    <w:p>
      <w:pPr>
        <w:widowControl/>
        <w:adjustRightInd w:val="0"/>
        <w:snapToGrid w:val="0"/>
        <w:jc w:val="left"/>
        <w:rPr>
          <w:rFonts w:ascii="楷体" w:hAnsi="楷体" w:eastAsia="楷体" w:cs="宋体"/>
          <w:kern w:val="0"/>
          <w:szCs w:val="21"/>
        </w:rPr>
      </w:pPr>
      <w:r>
        <w:rPr>
          <w:rFonts w:hint="eastAsia" w:ascii="楷体" w:hAnsi="楷体" w:eastAsia="楷体" w:cs="宋体"/>
          <w:kern w:val="0"/>
          <w:szCs w:val="21"/>
        </w:rPr>
        <w:t>注：张口困难判定及测量方法是以患者自身的食指、中指、无名指并列垂直置入上、下中切牙切缘间测量。正常张口度指张口时上述三指可垂直置入上、下切牙切缘间（相当于</w:t>
      </w:r>
      <w:r>
        <w:rPr>
          <w:rFonts w:ascii="楷体" w:hAnsi="楷体" w:eastAsia="楷体" w:cs="宋体"/>
          <w:kern w:val="0"/>
          <w:szCs w:val="21"/>
        </w:rPr>
        <w:t>4.5cm左右）；张口困难I度指大张口时，只能垂直置</w:t>
      </w:r>
      <w:r>
        <w:rPr>
          <w:rFonts w:hint="eastAsia" w:ascii="楷体" w:hAnsi="楷体" w:eastAsia="楷体" w:cs="宋体"/>
          <w:kern w:val="0"/>
          <w:szCs w:val="21"/>
        </w:rPr>
        <w:t>入</w:t>
      </w:r>
      <w:r>
        <w:rPr>
          <w:rFonts w:ascii="楷体" w:hAnsi="楷体" w:eastAsia="楷体" w:cs="宋体"/>
          <w:kern w:val="0"/>
          <w:szCs w:val="21"/>
        </w:rPr>
        <w:t>食指和中指（相当于3cm左右）；张口困难II度指大张口时，只能垂直置</w:t>
      </w:r>
      <w:r>
        <w:rPr>
          <w:rFonts w:hint="eastAsia" w:ascii="楷体" w:hAnsi="楷体" w:eastAsia="楷体" w:cs="宋体"/>
          <w:kern w:val="0"/>
          <w:szCs w:val="21"/>
        </w:rPr>
        <w:t>入</w:t>
      </w:r>
      <w:r>
        <w:rPr>
          <w:rFonts w:ascii="楷体" w:hAnsi="楷体" w:eastAsia="楷体" w:cs="宋体"/>
          <w:kern w:val="0"/>
          <w:szCs w:val="21"/>
        </w:rPr>
        <w:t>食指（相当于1.7cm左右</w:t>
      </w:r>
      <w:r>
        <w:rPr>
          <w:rFonts w:hint="eastAsia" w:ascii="楷体" w:hAnsi="楷体" w:eastAsia="楷体" w:cs="宋体"/>
          <w:kern w:val="0"/>
          <w:szCs w:val="21"/>
        </w:rPr>
        <w:t>）；张口困难</w:t>
      </w:r>
      <w:r>
        <w:rPr>
          <w:rFonts w:ascii="楷体" w:hAnsi="楷体" w:eastAsia="楷体" w:cs="宋体"/>
          <w:kern w:val="0"/>
          <w:szCs w:val="21"/>
        </w:rPr>
        <w:t>III度指大张口时，上、下切牙间距小于食指之横径。</w:t>
      </w:r>
    </w:p>
    <w:p>
      <w:pPr>
        <w:widowControl/>
        <w:adjustRightInd w:val="0"/>
        <w:snapToGrid w:val="0"/>
        <w:ind w:firstLine="480"/>
        <w:jc w:val="left"/>
        <w:rPr>
          <w:rFonts w:ascii="宋体" w:hAnsi="宋体" w:cs="宋体"/>
          <w:kern w:val="0"/>
          <w:szCs w:val="21"/>
        </w:rPr>
      </w:pPr>
    </w:p>
    <w:p>
      <w:pPr>
        <w:widowControl/>
        <w:numPr>
          <w:ilvl w:val="1"/>
          <w:numId w:val="12"/>
        </w:numPr>
        <w:adjustRightInd w:val="0"/>
        <w:ind w:left="0" w:firstLine="0"/>
        <w:contextualSpacing/>
        <w:jc w:val="left"/>
        <w:outlineLvl w:val="2"/>
        <w:rPr>
          <w:rFonts w:ascii="宋体" w:hAnsi="宋体" w:cs="宋体"/>
          <w:b/>
          <w:bCs/>
          <w:kern w:val="0"/>
          <w:szCs w:val="21"/>
        </w:rPr>
      </w:pPr>
      <w:bookmarkStart w:id="242" w:name="_Toc515985888"/>
      <w:bookmarkStart w:id="243" w:name="_Toc515984326"/>
      <w:bookmarkStart w:id="244" w:name="_Toc390103112"/>
      <w:bookmarkStart w:id="245" w:name="_Toc356463495"/>
      <w:bookmarkStart w:id="246" w:name="_Toc12922"/>
      <w:r>
        <w:rPr>
          <w:rFonts w:hint="eastAsia" w:ascii="宋体" w:hAnsi="宋体" w:cs="宋体"/>
          <w:b/>
          <w:bCs/>
          <w:kern w:val="0"/>
          <w:szCs w:val="21"/>
        </w:rPr>
        <w:t>上肢的结构损伤，手功能或关节功能障碍</w:t>
      </w:r>
      <w:bookmarkEnd w:id="242"/>
      <w:bookmarkEnd w:id="243"/>
      <w:bookmarkEnd w:id="244"/>
      <w:bookmarkEnd w:id="245"/>
      <w:bookmarkEnd w:id="246"/>
    </w:p>
    <w:p>
      <w:pPr>
        <w:widowControl/>
        <w:adjustRightInd w:val="0"/>
        <w:snapToGrid w:val="0"/>
        <w:ind w:firstLine="480"/>
        <w:jc w:val="left"/>
        <w:rPr>
          <w:rFonts w:ascii="宋体" w:hAnsi="宋体" w:cs="宋体"/>
          <w:kern w:val="0"/>
          <w:szCs w:val="21"/>
        </w:rPr>
      </w:pPr>
    </w:p>
    <w:tbl>
      <w:tblPr>
        <w:tblStyle w:val="28"/>
        <w:tblW w:w="830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88"/>
        <w:gridCol w:w="12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4" w:hRule="atLeast"/>
          <w:jc w:val="center"/>
        </w:trPr>
        <w:tc>
          <w:tcPr>
            <w:tcW w:w="7088" w:type="dxa"/>
            <w:shd w:val="clear" w:color="auto" w:fill="auto"/>
            <w:vAlign w:val="center"/>
          </w:tcPr>
          <w:p>
            <w:pPr>
              <w:widowControl/>
              <w:adjustRightInd w:val="0"/>
              <w:snapToGrid w:val="0"/>
              <w:spacing w:line="240" w:lineRule="exact"/>
              <w:jc w:val="left"/>
              <w:rPr>
                <w:rFonts w:ascii="宋体" w:hAnsi="宋体" w:cs="宋体"/>
                <w:kern w:val="0"/>
                <w:szCs w:val="21"/>
              </w:rPr>
            </w:pPr>
            <w:r>
              <w:rPr>
                <w:rFonts w:hint="eastAsia" w:ascii="宋体" w:hAnsi="宋体" w:cs="宋体"/>
                <w:kern w:val="0"/>
                <w:szCs w:val="21"/>
              </w:rPr>
              <w:t>双手完全缺失</w:t>
            </w:r>
          </w:p>
        </w:tc>
        <w:tc>
          <w:tcPr>
            <w:tcW w:w="1213" w:type="dxa"/>
            <w:shd w:val="clear" w:color="auto" w:fill="auto"/>
            <w:vAlign w:val="center"/>
          </w:tcPr>
          <w:p>
            <w:pPr>
              <w:widowControl/>
              <w:adjustRightInd w:val="0"/>
              <w:snapToGrid w:val="0"/>
              <w:spacing w:line="240" w:lineRule="exact"/>
              <w:jc w:val="center"/>
              <w:rPr>
                <w:rFonts w:ascii="宋体" w:hAnsi="宋体" w:cs="宋体"/>
                <w:kern w:val="0"/>
                <w:szCs w:val="21"/>
              </w:rPr>
            </w:pPr>
            <w:r>
              <w:rPr>
                <w:rFonts w:ascii="宋体" w:hAnsi="宋体" w:cs="宋体"/>
                <w:kern w:val="0"/>
                <w:szCs w:val="21"/>
              </w:rPr>
              <w:t>4级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7088" w:type="dxa"/>
            <w:shd w:val="clear" w:color="auto" w:fill="auto"/>
            <w:vAlign w:val="center"/>
          </w:tcPr>
          <w:p>
            <w:pPr>
              <w:widowControl/>
              <w:adjustRightInd w:val="0"/>
              <w:snapToGrid w:val="0"/>
              <w:spacing w:line="240" w:lineRule="exact"/>
              <w:jc w:val="left"/>
              <w:rPr>
                <w:rFonts w:ascii="宋体" w:hAnsi="宋体" w:cs="宋体"/>
                <w:kern w:val="0"/>
                <w:szCs w:val="21"/>
              </w:rPr>
            </w:pPr>
            <w:r>
              <w:rPr>
                <w:rFonts w:hint="eastAsia" w:ascii="宋体" w:hAnsi="宋体" w:cs="宋体"/>
                <w:kern w:val="0"/>
                <w:szCs w:val="21"/>
              </w:rPr>
              <w:t>双手完全丧失功能</w:t>
            </w:r>
          </w:p>
        </w:tc>
        <w:tc>
          <w:tcPr>
            <w:tcW w:w="1213" w:type="dxa"/>
            <w:shd w:val="clear" w:color="auto" w:fill="auto"/>
            <w:vAlign w:val="center"/>
          </w:tcPr>
          <w:p>
            <w:pPr>
              <w:widowControl/>
              <w:adjustRightInd w:val="0"/>
              <w:snapToGrid w:val="0"/>
              <w:spacing w:line="240" w:lineRule="exact"/>
              <w:jc w:val="center"/>
              <w:rPr>
                <w:rFonts w:ascii="宋体" w:hAnsi="宋体" w:cs="宋体"/>
                <w:kern w:val="0"/>
                <w:szCs w:val="21"/>
              </w:rPr>
            </w:pPr>
            <w:r>
              <w:rPr>
                <w:rFonts w:ascii="宋体" w:hAnsi="宋体" w:cs="宋体"/>
                <w:kern w:val="0"/>
                <w:szCs w:val="21"/>
              </w:rPr>
              <w:t>4</w:t>
            </w:r>
            <w:r>
              <w:rPr>
                <w:rFonts w:hint="eastAsia" w:ascii="宋体" w:hAnsi="宋体" w:cs="宋体"/>
                <w:kern w:val="0"/>
                <w:szCs w:val="21"/>
              </w:rPr>
              <w:t>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7088" w:type="dxa"/>
            <w:shd w:val="clear" w:color="auto" w:fill="auto"/>
            <w:vAlign w:val="center"/>
          </w:tcPr>
          <w:p>
            <w:pPr>
              <w:widowControl/>
              <w:adjustRightInd w:val="0"/>
              <w:snapToGrid w:val="0"/>
              <w:spacing w:line="240" w:lineRule="exact"/>
              <w:jc w:val="left"/>
              <w:rPr>
                <w:rFonts w:ascii="宋体" w:hAnsi="宋体" w:cs="宋体"/>
                <w:kern w:val="0"/>
                <w:szCs w:val="21"/>
              </w:rPr>
            </w:pPr>
            <w:r>
              <w:rPr>
                <w:rFonts w:hint="eastAsia" w:ascii="宋体" w:hAnsi="宋体" w:cs="宋体"/>
                <w:kern w:val="0"/>
                <w:szCs w:val="21"/>
              </w:rPr>
              <w:t>一手完全缺失，另一手完全丧失功能</w:t>
            </w:r>
          </w:p>
        </w:tc>
        <w:tc>
          <w:tcPr>
            <w:tcW w:w="1213" w:type="dxa"/>
            <w:shd w:val="clear" w:color="auto" w:fill="auto"/>
            <w:vAlign w:val="center"/>
          </w:tcPr>
          <w:p>
            <w:pPr>
              <w:widowControl/>
              <w:adjustRightInd w:val="0"/>
              <w:snapToGrid w:val="0"/>
              <w:spacing w:line="240" w:lineRule="exact"/>
              <w:jc w:val="center"/>
              <w:rPr>
                <w:rFonts w:ascii="宋体" w:hAnsi="宋体" w:cs="宋体"/>
                <w:kern w:val="0"/>
                <w:szCs w:val="21"/>
              </w:rPr>
            </w:pPr>
            <w:r>
              <w:rPr>
                <w:rFonts w:ascii="宋体" w:hAnsi="宋体" w:cs="宋体"/>
                <w:kern w:val="0"/>
                <w:szCs w:val="21"/>
              </w:rPr>
              <w:t>4</w:t>
            </w:r>
            <w:r>
              <w:rPr>
                <w:rFonts w:hint="eastAsia" w:ascii="宋体" w:hAnsi="宋体" w:cs="宋体"/>
                <w:kern w:val="0"/>
                <w:szCs w:val="21"/>
              </w:rPr>
              <w:t>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 w:hRule="atLeast"/>
          <w:jc w:val="center"/>
        </w:trPr>
        <w:tc>
          <w:tcPr>
            <w:tcW w:w="7088" w:type="dxa"/>
            <w:shd w:val="clear" w:color="auto" w:fill="auto"/>
            <w:vAlign w:val="center"/>
          </w:tcPr>
          <w:p>
            <w:pPr>
              <w:widowControl/>
              <w:adjustRightInd w:val="0"/>
              <w:snapToGrid w:val="0"/>
              <w:spacing w:line="240" w:lineRule="exact"/>
              <w:jc w:val="left"/>
              <w:rPr>
                <w:rFonts w:ascii="宋体" w:hAnsi="宋体" w:cs="宋体"/>
                <w:kern w:val="0"/>
                <w:szCs w:val="21"/>
              </w:rPr>
            </w:pPr>
            <w:r>
              <w:rPr>
                <w:rFonts w:hint="eastAsia" w:ascii="宋体" w:hAnsi="宋体" w:cs="宋体"/>
                <w:kern w:val="0"/>
                <w:szCs w:val="21"/>
              </w:rPr>
              <w:t>双手缺失（或丧失功能）大于等于</w:t>
            </w:r>
            <w:r>
              <w:rPr>
                <w:rFonts w:ascii="宋体" w:hAnsi="宋体" w:cs="宋体"/>
                <w:kern w:val="0"/>
                <w:szCs w:val="21"/>
              </w:rPr>
              <w:t>90%</w:t>
            </w:r>
          </w:p>
        </w:tc>
        <w:tc>
          <w:tcPr>
            <w:tcW w:w="1213" w:type="dxa"/>
            <w:shd w:val="clear" w:color="auto" w:fill="auto"/>
            <w:vAlign w:val="center"/>
          </w:tcPr>
          <w:p>
            <w:pPr>
              <w:widowControl/>
              <w:adjustRightInd w:val="0"/>
              <w:snapToGrid w:val="0"/>
              <w:spacing w:line="240" w:lineRule="exact"/>
              <w:jc w:val="center"/>
              <w:rPr>
                <w:rFonts w:ascii="宋体" w:hAnsi="宋体" w:cs="宋体"/>
                <w:kern w:val="0"/>
                <w:szCs w:val="21"/>
              </w:rPr>
            </w:pPr>
            <w:r>
              <w:rPr>
                <w:rFonts w:ascii="宋体" w:hAnsi="宋体" w:cs="宋体"/>
                <w:kern w:val="0"/>
                <w:szCs w:val="21"/>
              </w:rPr>
              <w:t>5级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 w:hRule="atLeast"/>
          <w:jc w:val="center"/>
        </w:trPr>
        <w:tc>
          <w:tcPr>
            <w:tcW w:w="7088" w:type="dxa"/>
            <w:shd w:val="clear" w:color="auto" w:fill="auto"/>
            <w:vAlign w:val="center"/>
          </w:tcPr>
          <w:p>
            <w:pPr>
              <w:widowControl/>
              <w:adjustRightInd w:val="0"/>
              <w:snapToGrid w:val="0"/>
              <w:spacing w:line="240" w:lineRule="exact"/>
              <w:jc w:val="left"/>
              <w:rPr>
                <w:rFonts w:ascii="宋体" w:hAnsi="宋体" w:cs="宋体"/>
                <w:kern w:val="0"/>
                <w:szCs w:val="21"/>
              </w:rPr>
            </w:pPr>
            <w:r>
              <w:rPr>
                <w:rFonts w:hint="eastAsia" w:ascii="宋体" w:hAnsi="宋体" w:cs="宋体"/>
                <w:kern w:val="0"/>
                <w:szCs w:val="21"/>
              </w:rPr>
              <w:t>双手缺失（或丧失功能）大于等于</w:t>
            </w:r>
            <w:r>
              <w:rPr>
                <w:rFonts w:ascii="宋体" w:hAnsi="宋体" w:cs="宋体"/>
                <w:kern w:val="0"/>
                <w:szCs w:val="21"/>
              </w:rPr>
              <w:t>70%</w:t>
            </w:r>
          </w:p>
        </w:tc>
        <w:tc>
          <w:tcPr>
            <w:tcW w:w="1213" w:type="dxa"/>
            <w:shd w:val="clear" w:color="auto" w:fill="auto"/>
            <w:vAlign w:val="center"/>
          </w:tcPr>
          <w:p>
            <w:pPr>
              <w:widowControl/>
              <w:adjustRightInd w:val="0"/>
              <w:snapToGrid w:val="0"/>
              <w:spacing w:line="240" w:lineRule="exact"/>
              <w:jc w:val="center"/>
              <w:rPr>
                <w:rFonts w:ascii="宋体" w:hAnsi="宋体" w:cs="宋体"/>
                <w:kern w:val="0"/>
                <w:szCs w:val="21"/>
              </w:rPr>
            </w:pPr>
            <w:r>
              <w:rPr>
                <w:rFonts w:ascii="宋体" w:hAnsi="宋体" w:cs="宋体"/>
                <w:kern w:val="0"/>
                <w:szCs w:val="21"/>
              </w:rPr>
              <w:t>6级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 w:hRule="atLeast"/>
          <w:jc w:val="center"/>
        </w:trPr>
        <w:tc>
          <w:tcPr>
            <w:tcW w:w="7088" w:type="dxa"/>
            <w:shd w:val="clear" w:color="auto" w:fill="auto"/>
            <w:vAlign w:val="center"/>
          </w:tcPr>
          <w:p>
            <w:pPr>
              <w:widowControl/>
              <w:adjustRightInd w:val="0"/>
              <w:snapToGrid w:val="0"/>
              <w:spacing w:line="240" w:lineRule="exact"/>
              <w:jc w:val="left"/>
              <w:rPr>
                <w:rFonts w:ascii="宋体" w:hAnsi="宋体" w:cs="宋体"/>
                <w:kern w:val="0"/>
                <w:szCs w:val="21"/>
              </w:rPr>
            </w:pPr>
            <w:r>
              <w:rPr>
                <w:rFonts w:hint="eastAsia" w:ascii="宋体" w:hAnsi="宋体" w:cs="宋体"/>
                <w:kern w:val="0"/>
                <w:szCs w:val="21"/>
              </w:rPr>
              <w:t>双手缺失（或丧失功能）大于等于5</w:t>
            </w:r>
            <w:r>
              <w:rPr>
                <w:rFonts w:ascii="宋体" w:hAnsi="宋体" w:cs="宋体"/>
                <w:kern w:val="0"/>
                <w:szCs w:val="21"/>
              </w:rPr>
              <w:t>0%</w:t>
            </w:r>
          </w:p>
        </w:tc>
        <w:tc>
          <w:tcPr>
            <w:tcW w:w="1213" w:type="dxa"/>
            <w:shd w:val="clear" w:color="auto" w:fill="auto"/>
            <w:vAlign w:val="center"/>
          </w:tcPr>
          <w:p>
            <w:pPr>
              <w:widowControl/>
              <w:adjustRightInd w:val="0"/>
              <w:snapToGrid w:val="0"/>
              <w:spacing w:line="240" w:lineRule="exact"/>
              <w:jc w:val="center"/>
              <w:rPr>
                <w:rFonts w:ascii="宋体" w:hAnsi="宋体" w:cs="宋体"/>
                <w:kern w:val="0"/>
                <w:szCs w:val="21"/>
              </w:rPr>
            </w:pPr>
            <w:r>
              <w:rPr>
                <w:rFonts w:hint="eastAsia" w:ascii="宋体" w:hAnsi="宋体" w:cs="宋体"/>
                <w:kern w:val="0"/>
                <w:szCs w:val="21"/>
              </w:rPr>
              <w:t>7</w:t>
            </w:r>
            <w:r>
              <w:rPr>
                <w:rFonts w:ascii="宋体" w:hAnsi="宋体" w:cs="宋体"/>
                <w:kern w:val="0"/>
                <w:szCs w:val="21"/>
              </w:rPr>
              <w:t>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 w:hRule="atLeast"/>
          <w:jc w:val="center"/>
        </w:trPr>
        <w:tc>
          <w:tcPr>
            <w:tcW w:w="7088" w:type="dxa"/>
            <w:shd w:val="clear" w:color="auto" w:fill="auto"/>
          </w:tcPr>
          <w:p>
            <w:pPr>
              <w:widowControl/>
              <w:adjustRightInd w:val="0"/>
              <w:snapToGrid w:val="0"/>
              <w:spacing w:line="240" w:lineRule="exact"/>
              <w:jc w:val="left"/>
              <w:rPr>
                <w:rFonts w:ascii="宋体" w:hAnsi="宋体" w:cs="宋体"/>
                <w:kern w:val="0"/>
                <w:szCs w:val="21"/>
              </w:rPr>
            </w:pPr>
            <w:r>
              <w:rPr>
                <w:rFonts w:hint="eastAsia" w:ascii="宋体" w:hAnsi="宋体" w:cs="宋体"/>
                <w:kern w:val="0"/>
                <w:szCs w:val="21"/>
              </w:rPr>
              <w:t>一上肢三大关节中，有两个关节完全丧失功能</w:t>
            </w:r>
          </w:p>
        </w:tc>
        <w:tc>
          <w:tcPr>
            <w:tcW w:w="1213" w:type="dxa"/>
            <w:shd w:val="clear" w:color="auto" w:fill="auto"/>
            <w:vAlign w:val="center"/>
          </w:tcPr>
          <w:p>
            <w:pPr>
              <w:widowControl/>
              <w:adjustRightInd w:val="0"/>
              <w:snapToGrid w:val="0"/>
              <w:spacing w:line="240" w:lineRule="exact"/>
              <w:jc w:val="center"/>
              <w:rPr>
                <w:rFonts w:ascii="宋体" w:hAnsi="宋体" w:cs="宋体"/>
                <w:kern w:val="0"/>
                <w:szCs w:val="21"/>
              </w:rPr>
            </w:pPr>
            <w:r>
              <w:rPr>
                <w:rFonts w:ascii="宋体" w:hAnsi="宋体" w:cs="宋体"/>
                <w:kern w:val="0"/>
                <w:szCs w:val="21"/>
              </w:rPr>
              <w:t>7级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2" w:hRule="atLeast"/>
          <w:jc w:val="center"/>
        </w:trPr>
        <w:tc>
          <w:tcPr>
            <w:tcW w:w="7088" w:type="dxa"/>
            <w:shd w:val="clear" w:color="auto" w:fill="auto"/>
          </w:tcPr>
          <w:p>
            <w:pPr>
              <w:widowControl/>
              <w:adjustRightInd w:val="0"/>
              <w:snapToGrid w:val="0"/>
              <w:spacing w:line="240" w:lineRule="exact"/>
              <w:jc w:val="left"/>
              <w:rPr>
                <w:rFonts w:ascii="宋体" w:hAnsi="宋体" w:cs="宋体"/>
                <w:kern w:val="0"/>
                <w:szCs w:val="21"/>
              </w:rPr>
            </w:pPr>
            <w:r>
              <w:rPr>
                <w:rFonts w:hint="eastAsia" w:ascii="宋体" w:hAnsi="宋体" w:cs="宋体"/>
                <w:kern w:val="0"/>
                <w:szCs w:val="21"/>
              </w:rPr>
              <w:t>一上肢三大关节中，有一个关节完全丧失功能</w:t>
            </w:r>
          </w:p>
        </w:tc>
        <w:tc>
          <w:tcPr>
            <w:tcW w:w="1213" w:type="dxa"/>
            <w:shd w:val="clear" w:color="auto" w:fill="auto"/>
            <w:vAlign w:val="center"/>
          </w:tcPr>
          <w:p>
            <w:pPr>
              <w:widowControl/>
              <w:adjustRightInd w:val="0"/>
              <w:snapToGrid w:val="0"/>
              <w:spacing w:line="240" w:lineRule="exact"/>
              <w:jc w:val="center"/>
              <w:rPr>
                <w:rFonts w:ascii="宋体" w:hAnsi="宋体" w:cs="宋体"/>
                <w:kern w:val="0"/>
                <w:szCs w:val="21"/>
              </w:rPr>
            </w:pPr>
            <w:r>
              <w:rPr>
                <w:rFonts w:ascii="宋体" w:hAnsi="宋体" w:cs="宋体"/>
                <w:kern w:val="0"/>
                <w:szCs w:val="21"/>
              </w:rPr>
              <w:t>8级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2" w:hRule="atLeast"/>
          <w:jc w:val="center"/>
        </w:trPr>
        <w:tc>
          <w:tcPr>
            <w:tcW w:w="7088" w:type="dxa"/>
            <w:shd w:val="clear" w:color="auto" w:fill="auto"/>
            <w:vAlign w:val="center"/>
          </w:tcPr>
          <w:p>
            <w:pPr>
              <w:widowControl/>
              <w:adjustRightInd w:val="0"/>
              <w:snapToGrid w:val="0"/>
              <w:spacing w:line="240" w:lineRule="exact"/>
              <w:jc w:val="left"/>
              <w:rPr>
                <w:rFonts w:ascii="宋体" w:hAnsi="宋体" w:cs="宋体"/>
                <w:kern w:val="0"/>
                <w:szCs w:val="21"/>
              </w:rPr>
            </w:pPr>
            <w:r>
              <w:rPr>
                <w:rFonts w:hint="eastAsia" w:ascii="宋体" w:hAnsi="宋体" w:cs="宋体"/>
                <w:kern w:val="0"/>
                <w:szCs w:val="21"/>
              </w:rPr>
              <w:t>双手缺失（或丧失功能）大于等于</w:t>
            </w:r>
            <w:r>
              <w:rPr>
                <w:rFonts w:ascii="宋体" w:hAnsi="宋体" w:cs="宋体"/>
                <w:kern w:val="0"/>
                <w:szCs w:val="21"/>
              </w:rPr>
              <w:t>30%</w:t>
            </w:r>
          </w:p>
        </w:tc>
        <w:tc>
          <w:tcPr>
            <w:tcW w:w="1213" w:type="dxa"/>
            <w:shd w:val="clear" w:color="auto" w:fill="auto"/>
            <w:vAlign w:val="center"/>
          </w:tcPr>
          <w:p>
            <w:pPr>
              <w:widowControl/>
              <w:adjustRightInd w:val="0"/>
              <w:snapToGrid w:val="0"/>
              <w:spacing w:line="240" w:lineRule="exact"/>
              <w:jc w:val="center"/>
              <w:rPr>
                <w:rFonts w:ascii="宋体" w:hAnsi="宋体" w:cs="宋体"/>
                <w:kern w:val="0"/>
                <w:szCs w:val="21"/>
              </w:rPr>
            </w:pPr>
            <w:r>
              <w:rPr>
                <w:rFonts w:ascii="宋体" w:hAnsi="宋体" w:cs="宋体"/>
                <w:kern w:val="0"/>
                <w:szCs w:val="21"/>
              </w:rPr>
              <w:t>8级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 w:hRule="atLeast"/>
          <w:jc w:val="center"/>
        </w:trPr>
        <w:tc>
          <w:tcPr>
            <w:tcW w:w="7088" w:type="dxa"/>
            <w:shd w:val="clear" w:color="auto" w:fill="auto"/>
            <w:vAlign w:val="center"/>
          </w:tcPr>
          <w:p>
            <w:pPr>
              <w:widowControl/>
              <w:adjustRightInd w:val="0"/>
              <w:snapToGrid w:val="0"/>
              <w:spacing w:line="240" w:lineRule="exact"/>
              <w:jc w:val="left"/>
              <w:rPr>
                <w:rFonts w:ascii="宋体" w:hAnsi="宋体" w:cs="宋体"/>
                <w:kern w:val="0"/>
                <w:szCs w:val="21"/>
              </w:rPr>
            </w:pPr>
            <w:r>
              <w:rPr>
                <w:rFonts w:hint="eastAsia" w:ascii="宋体" w:hAnsi="宋体" w:cs="宋体"/>
                <w:kern w:val="0"/>
                <w:szCs w:val="21"/>
              </w:rPr>
              <w:t>双手缺失（或丧失功能）大于等于</w:t>
            </w:r>
            <w:r>
              <w:rPr>
                <w:rFonts w:ascii="宋体" w:hAnsi="宋体" w:cs="宋体"/>
                <w:kern w:val="0"/>
                <w:szCs w:val="21"/>
              </w:rPr>
              <w:t>10%</w:t>
            </w:r>
          </w:p>
        </w:tc>
        <w:tc>
          <w:tcPr>
            <w:tcW w:w="1213" w:type="dxa"/>
            <w:shd w:val="clear" w:color="auto" w:fill="auto"/>
            <w:vAlign w:val="center"/>
          </w:tcPr>
          <w:p>
            <w:pPr>
              <w:widowControl/>
              <w:adjustRightInd w:val="0"/>
              <w:snapToGrid w:val="0"/>
              <w:spacing w:line="240" w:lineRule="exact"/>
              <w:jc w:val="center"/>
              <w:rPr>
                <w:rFonts w:ascii="宋体" w:hAnsi="宋体" w:cs="宋体"/>
                <w:kern w:val="0"/>
                <w:szCs w:val="21"/>
              </w:rPr>
            </w:pPr>
            <w:r>
              <w:rPr>
                <w:rFonts w:ascii="宋体" w:hAnsi="宋体" w:cs="宋体"/>
                <w:kern w:val="0"/>
                <w:szCs w:val="21"/>
              </w:rPr>
              <w:t>9级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9" w:hRule="atLeast"/>
          <w:jc w:val="center"/>
        </w:trPr>
        <w:tc>
          <w:tcPr>
            <w:tcW w:w="7088" w:type="dxa"/>
            <w:shd w:val="clear" w:color="auto" w:fill="auto"/>
            <w:vAlign w:val="center"/>
          </w:tcPr>
          <w:p>
            <w:pPr>
              <w:widowControl/>
              <w:adjustRightInd w:val="0"/>
              <w:snapToGrid w:val="0"/>
              <w:spacing w:line="240" w:lineRule="exact"/>
              <w:jc w:val="left"/>
              <w:rPr>
                <w:rFonts w:ascii="宋体" w:hAnsi="宋体" w:cs="宋体"/>
                <w:kern w:val="0"/>
                <w:szCs w:val="21"/>
              </w:rPr>
            </w:pPr>
            <w:r>
              <w:rPr>
                <w:rFonts w:hint="eastAsia" w:ascii="宋体" w:hAnsi="宋体" w:cs="宋体"/>
                <w:kern w:val="0"/>
                <w:szCs w:val="21"/>
              </w:rPr>
              <w:t>双上肢长度相差大于等于</w:t>
            </w:r>
            <w:r>
              <w:rPr>
                <w:rFonts w:ascii="宋体" w:hAnsi="宋体" w:cs="宋体"/>
                <w:kern w:val="0"/>
                <w:szCs w:val="21"/>
              </w:rPr>
              <w:t>10cm</w:t>
            </w:r>
          </w:p>
        </w:tc>
        <w:tc>
          <w:tcPr>
            <w:tcW w:w="1213" w:type="dxa"/>
            <w:shd w:val="clear" w:color="auto" w:fill="auto"/>
            <w:vAlign w:val="center"/>
          </w:tcPr>
          <w:p>
            <w:pPr>
              <w:widowControl/>
              <w:adjustRightInd w:val="0"/>
              <w:snapToGrid w:val="0"/>
              <w:spacing w:line="240" w:lineRule="exact"/>
              <w:jc w:val="center"/>
              <w:rPr>
                <w:rFonts w:ascii="宋体" w:hAnsi="宋体" w:cs="宋体"/>
                <w:kern w:val="0"/>
                <w:szCs w:val="21"/>
              </w:rPr>
            </w:pPr>
            <w:r>
              <w:rPr>
                <w:rFonts w:ascii="宋体" w:hAnsi="宋体" w:cs="宋体"/>
                <w:kern w:val="0"/>
                <w:szCs w:val="21"/>
              </w:rPr>
              <w:t>9</w:t>
            </w:r>
            <w:r>
              <w:rPr>
                <w:rFonts w:hint="eastAsia" w:ascii="宋体" w:hAnsi="宋体" w:cs="宋体"/>
                <w:kern w:val="0"/>
                <w:szCs w:val="21"/>
              </w:rPr>
              <w:t>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6" w:hRule="atLeast"/>
          <w:jc w:val="center"/>
        </w:trPr>
        <w:tc>
          <w:tcPr>
            <w:tcW w:w="7088" w:type="dxa"/>
            <w:shd w:val="clear" w:color="auto" w:fill="auto"/>
            <w:vAlign w:val="center"/>
          </w:tcPr>
          <w:p>
            <w:pPr>
              <w:widowControl/>
              <w:adjustRightInd w:val="0"/>
              <w:snapToGrid w:val="0"/>
              <w:spacing w:line="240" w:lineRule="exact"/>
              <w:jc w:val="left"/>
              <w:rPr>
                <w:rFonts w:ascii="宋体" w:hAnsi="宋体" w:cs="宋体"/>
                <w:kern w:val="0"/>
                <w:szCs w:val="21"/>
              </w:rPr>
            </w:pPr>
            <w:r>
              <w:rPr>
                <w:rFonts w:hint="eastAsia" w:ascii="宋体" w:hAnsi="宋体" w:cs="宋体"/>
                <w:kern w:val="0"/>
                <w:szCs w:val="21"/>
              </w:rPr>
              <w:t>双上肢长度相差大于等于</w:t>
            </w:r>
            <w:r>
              <w:rPr>
                <w:rFonts w:ascii="宋体" w:hAnsi="宋体" w:cs="宋体"/>
                <w:kern w:val="0"/>
                <w:szCs w:val="21"/>
              </w:rPr>
              <w:t>4cm</w:t>
            </w:r>
          </w:p>
        </w:tc>
        <w:tc>
          <w:tcPr>
            <w:tcW w:w="1213" w:type="dxa"/>
            <w:shd w:val="clear" w:color="auto" w:fill="auto"/>
            <w:vAlign w:val="center"/>
          </w:tcPr>
          <w:p>
            <w:pPr>
              <w:widowControl/>
              <w:adjustRightInd w:val="0"/>
              <w:snapToGrid w:val="0"/>
              <w:spacing w:line="240" w:lineRule="exact"/>
              <w:jc w:val="center"/>
              <w:rPr>
                <w:rFonts w:ascii="宋体" w:hAnsi="宋体" w:cs="宋体"/>
                <w:kern w:val="0"/>
                <w:szCs w:val="21"/>
              </w:rPr>
            </w:pPr>
            <w:r>
              <w:rPr>
                <w:rFonts w:ascii="宋体" w:hAnsi="宋体" w:cs="宋体"/>
                <w:kern w:val="0"/>
                <w:szCs w:val="21"/>
              </w:rPr>
              <w:t>10级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6" w:hRule="atLeast"/>
          <w:jc w:val="center"/>
        </w:trPr>
        <w:tc>
          <w:tcPr>
            <w:tcW w:w="7088" w:type="dxa"/>
            <w:shd w:val="clear" w:color="auto" w:fill="auto"/>
          </w:tcPr>
          <w:p>
            <w:pPr>
              <w:widowControl/>
              <w:adjustRightInd w:val="0"/>
              <w:snapToGrid w:val="0"/>
              <w:spacing w:line="240" w:lineRule="exact"/>
              <w:jc w:val="left"/>
              <w:rPr>
                <w:rFonts w:ascii="宋体" w:hAnsi="宋体" w:cs="宋体"/>
                <w:kern w:val="0"/>
                <w:szCs w:val="21"/>
              </w:rPr>
            </w:pPr>
            <w:r>
              <w:rPr>
                <w:rFonts w:hint="eastAsia" w:ascii="宋体" w:hAnsi="宋体" w:cs="宋体"/>
                <w:kern w:val="0"/>
                <w:szCs w:val="21"/>
              </w:rPr>
              <w:t>一上肢三大关节中，因骨折累及关节面导致一个关节功能部分丧失</w:t>
            </w:r>
          </w:p>
        </w:tc>
        <w:tc>
          <w:tcPr>
            <w:tcW w:w="1213" w:type="dxa"/>
            <w:shd w:val="clear" w:color="auto" w:fill="auto"/>
            <w:vAlign w:val="center"/>
          </w:tcPr>
          <w:p>
            <w:pPr>
              <w:widowControl/>
              <w:adjustRightInd w:val="0"/>
              <w:snapToGrid w:val="0"/>
              <w:spacing w:line="240" w:lineRule="exact"/>
              <w:jc w:val="center"/>
              <w:rPr>
                <w:rFonts w:ascii="宋体" w:hAnsi="宋体" w:cs="宋体"/>
                <w:kern w:val="0"/>
                <w:szCs w:val="21"/>
              </w:rPr>
            </w:pPr>
            <w:r>
              <w:rPr>
                <w:rFonts w:ascii="宋体" w:hAnsi="宋体" w:cs="宋体"/>
                <w:kern w:val="0"/>
                <w:szCs w:val="21"/>
              </w:rPr>
              <w:t>10级</w:t>
            </w:r>
          </w:p>
        </w:tc>
      </w:tr>
    </w:tbl>
    <w:p>
      <w:pPr>
        <w:widowControl/>
        <w:adjustRightInd w:val="0"/>
        <w:snapToGrid w:val="0"/>
        <w:jc w:val="left"/>
        <w:rPr>
          <w:rFonts w:ascii="楷体" w:hAnsi="楷体" w:eastAsia="楷体" w:cs="宋体"/>
          <w:kern w:val="0"/>
          <w:szCs w:val="21"/>
        </w:rPr>
      </w:pPr>
      <w:r>
        <w:rPr>
          <w:rFonts w:hint="eastAsia" w:ascii="楷体" w:hAnsi="楷体" w:eastAsia="楷体" w:cs="宋体"/>
          <w:kern w:val="0"/>
          <w:szCs w:val="21"/>
        </w:rPr>
        <w:t>注：手缺失和丧失功能的计算：</w:t>
      </w:r>
      <w:bookmarkStart w:id="247" w:name="OLE_LINK28"/>
      <w:bookmarkStart w:id="248" w:name="OLE_LINK29"/>
      <w:r>
        <w:rPr>
          <w:rFonts w:hint="eastAsia" w:ascii="楷体" w:hAnsi="楷体" w:eastAsia="楷体" w:cs="宋体"/>
          <w:kern w:val="0"/>
          <w:szCs w:val="21"/>
        </w:rPr>
        <w:t>一手拇指占一手功能的</w:t>
      </w:r>
      <w:r>
        <w:rPr>
          <w:rFonts w:ascii="楷体" w:hAnsi="楷体" w:eastAsia="楷体" w:cs="宋体"/>
          <w:kern w:val="0"/>
          <w:szCs w:val="21"/>
        </w:rPr>
        <w:t>36%，其中末节和近节指节各占18%；食指、中指各占一手功能的18%，其中末节</w:t>
      </w:r>
      <w:r>
        <w:rPr>
          <w:rFonts w:hint="eastAsia" w:ascii="楷体" w:hAnsi="楷体" w:eastAsia="楷体" w:cs="宋体"/>
          <w:kern w:val="0"/>
          <w:szCs w:val="21"/>
        </w:rPr>
        <w:t>指节占</w:t>
      </w:r>
      <w:r>
        <w:rPr>
          <w:rFonts w:ascii="楷体" w:hAnsi="楷体" w:eastAsia="楷体" w:cs="宋体"/>
          <w:kern w:val="0"/>
          <w:szCs w:val="21"/>
        </w:rPr>
        <w:t>8%，中节</w:t>
      </w:r>
      <w:r>
        <w:rPr>
          <w:rFonts w:hint="eastAsia" w:ascii="楷体" w:hAnsi="楷体" w:eastAsia="楷体" w:cs="宋体"/>
          <w:kern w:val="0"/>
          <w:szCs w:val="21"/>
        </w:rPr>
        <w:t>指节占</w:t>
      </w:r>
      <w:r>
        <w:rPr>
          <w:rFonts w:ascii="楷体" w:hAnsi="楷体" w:eastAsia="楷体" w:cs="宋体"/>
          <w:kern w:val="0"/>
          <w:szCs w:val="21"/>
        </w:rPr>
        <w:t>7%，近节</w:t>
      </w:r>
      <w:r>
        <w:rPr>
          <w:rFonts w:hint="eastAsia" w:ascii="楷体" w:hAnsi="楷体" w:eastAsia="楷体" w:cs="宋体"/>
          <w:kern w:val="0"/>
          <w:szCs w:val="21"/>
        </w:rPr>
        <w:t>指节占</w:t>
      </w:r>
      <w:r>
        <w:rPr>
          <w:rFonts w:ascii="楷体" w:hAnsi="楷体" w:eastAsia="楷体" w:cs="宋体"/>
          <w:kern w:val="0"/>
          <w:szCs w:val="21"/>
        </w:rPr>
        <w:t>3%；无名指和小指各占一手功能的9%，其中末节</w:t>
      </w:r>
      <w:r>
        <w:rPr>
          <w:rFonts w:hint="eastAsia" w:ascii="楷体" w:hAnsi="楷体" w:eastAsia="楷体" w:cs="宋体"/>
          <w:kern w:val="0"/>
          <w:szCs w:val="21"/>
        </w:rPr>
        <w:t>指节占</w:t>
      </w:r>
      <w:r>
        <w:rPr>
          <w:rFonts w:ascii="楷体" w:hAnsi="楷体" w:eastAsia="楷体" w:cs="宋体"/>
          <w:kern w:val="0"/>
          <w:szCs w:val="21"/>
        </w:rPr>
        <w:t>4%，中节</w:t>
      </w:r>
      <w:r>
        <w:rPr>
          <w:rFonts w:hint="eastAsia" w:ascii="楷体" w:hAnsi="楷体" w:eastAsia="楷体" w:cs="宋体"/>
          <w:kern w:val="0"/>
          <w:szCs w:val="21"/>
        </w:rPr>
        <w:t>指节占</w:t>
      </w:r>
      <w:r>
        <w:rPr>
          <w:rFonts w:ascii="楷体" w:hAnsi="楷体" w:eastAsia="楷体" w:cs="宋体"/>
          <w:kern w:val="0"/>
          <w:szCs w:val="21"/>
        </w:rPr>
        <w:t>3%，近节</w:t>
      </w:r>
      <w:r>
        <w:rPr>
          <w:rFonts w:hint="eastAsia" w:ascii="楷体" w:hAnsi="楷体" w:eastAsia="楷体" w:cs="宋体"/>
          <w:kern w:val="0"/>
          <w:szCs w:val="21"/>
        </w:rPr>
        <w:t>指节占</w:t>
      </w:r>
      <w:r>
        <w:rPr>
          <w:rFonts w:ascii="楷体" w:hAnsi="楷体" w:eastAsia="楷体" w:cs="宋体"/>
          <w:kern w:val="0"/>
          <w:szCs w:val="21"/>
        </w:rPr>
        <w:t>2%。</w:t>
      </w:r>
      <w:r>
        <w:rPr>
          <w:rFonts w:hint="eastAsia" w:ascii="楷体" w:hAnsi="楷体" w:eastAsia="楷体" w:cs="宋体"/>
          <w:kern w:val="0"/>
          <w:szCs w:val="21"/>
        </w:rPr>
        <w:t>一手掌占一手功能的</w:t>
      </w:r>
      <w:r>
        <w:rPr>
          <w:rFonts w:ascii="楷体" w:hAnsi="楷体" w:eastAsia="楷体" w:cs="宋体"/>
          <w:kern w:val="0"/>
          <w:szCs w:val="21"/>
        </w:rPr>
        <w:t>10%，其中第一掌骨占4%，第二、第三掌骨各占2%，第四、第五掌骨各占1%。本标准中，双手缺失或丧失功能的程度是按前面方</w:t>
      </w:r>
      <w:r>
        <w:rPr>
          <w:rFonts w:hint="eastAsia" w:ascii="楷体" w:hAnsi="楷体" w:eastAsia="楷体" w:cs="宋体"/>
          <w:kern w:val="0"/>
          <w:szCs w:val="21"/>
        </w:rPr>
        <w:t>式</w:t>
      </w:r>
      <w:r>
        <w:rPr>
          <w:rFonts w:ascii="楷体" w:hAnsi="楷体" w:eastAsia="楷体" w:cs="宋体"/>
          <w:kern w:val="0"/>
          <w:szCs w:val="21"/>
        </w:rPr>
        <w:t>累加计算的结果。</w:t>
      </w:r>
      <w:bookmarkEnd w:id="247"/>
      <w:bookmarkEnd w:id="248"/>
    </w:p>
    <w:p>
      <w:pPr>
        <w:adjustRightInd w:val="0"/>
        <w:snapToGrid w:val="0"/>
        <w:spacing w:line="240" w:lineRule="exact"/>
        <w:ind w:firstLine="420" w:firstLineChars="200"/>
        <w:jc w:val="left"/>
        <w:rPr>
          <w:rFonts w:ascii="宋体" w:hAnsi="宋体" w:cs="宋体"/>
          <w:kern w:val="0"/>
          <w:szCs w:val="21"/>
        </w:rPr>
      </w:pPr>
    </w:p>
    <w:p>
      <w:pPr>
        <w:widowControl/>
        <w:numPr>
          <w:ilvl w:val="1"/>
          <w:numId w:val="12"/>
        </w:numPr>
        <w:adjustRightInd w:val="0"/>
        <w:ind w:left="0" w:firstLine="0"/>
        <w:contextualSpacing/>
        <w:jc w:val="left"/>
        <w:outlineLvl w:val="2"/>
        <w:rPr>
          <w:rFonts w:ascii="宋体" w:hAnsi="宋体" w:cs="宋体"/>
          <w:b/>
          <w:bCs/>
          <w:kern w:val="0"/>
          <w:szCs w:val="21"/>
        </w:rPr>
      </w:pPr>
      <w:bookmarkStart w:id="249" w:name="_Toc515985889"/>
      <w:bookmarkStart w:id="250" w:name="_Toc515984327"/>
      <w:bookmarkStart w:id="251" w:name="_Toc390103113"/>
      <w:bookmarkStart w:id="252" w:name="_Toc356463496"/>
      <w:bookmarkStart w:id="253" w:name="_Toc13942"/>
      <w:r>
        <w:rPr>
          <w:rFonts w:hint="eastAsia" w:ascii="宋体" w:hAnsi="宋体" w:cs="宋体"/>
          <w:b/>
          <w:bCs/>
          <w:kern w:val="0"/>
          <w:szCs w:val="21"/>
        </w:rPr>
        <w:t>骨盆部的结构损伤</w:t>
      </w:r>
      <w:bookmarkEnd w:id="249"/>
      <w:bookmarkEnd w:id="250"/>
      <w:bookmarkEnd w:id="251"/>
      <w:bookmarkEnd w:id="252"/>
      <w:bookmarkEnd w:id="253"/>
    </w:p>
    <w:p>
      <w:pPr>
        <w:adjustRightInd w:val="0"/>
        <w:spacing w:line="240" w:lineRule="exact"/>
        <w:ind w:firstLine="420" w:firstLineChars="200"/>
        <w:contextualSpacing/>
        <w:jc w:val="left"/>
        <w:rPr>
          <w:rFonts w:ascii="宋体" w:hAnsi="宋体" w:cs="宋体"/>
          <w:kern w:val="0"/>
          <w:szCs w:val="21"/>
        </w:rPr>
      </w:pPr>
    </w:p>
    <w:tbl>
      <w:tblPr>
        <w:tblStyle w:val="28"/>
        <w:tblW w:w="830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30"/>
        <w:gridCol w:w="10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2" w:hRule="atLeast"/>
          <w:jc w:val="center"/>
        </w:trPr>
        <w:tc>
          <w:tcPr>
            <w:tcW w:w="7230" w:type="dxa"/>
            <w:shd w:val="clear" w:color="auto" w:fill="auto"/>
          </w:tcPr>
          <w:p>
            <w:pPr>
              <w:widowControl/>
              <w:adjustRightInd w:val="0"/>
              <w:snapToGrid w:val="0"/>
              <w:spacing w:line="240" w:lineRule="exact"/>
              <w:jc w:val="left"/>
              <w:rPr>
                <w:rFonts w:ascii="宋体" w:hAnsi="宋体" w:cs="宋体"/>
                <w:kern w:val="0"/>
                <w:szCs w:val="21"/>
              </w:rPr>
            </w:pPr>
            <w:r>
              <w:rPr>
                <w:rFonts w:hint="eastAsia" w:ascii="宋体" w:hAnsi="宋体" w:cs="宋体"/>
                <w:kern w:val="0"/>
                <w:szCs w:val="21"/>
              </w:rPr>
              <w:t>骨盆环骨折，且两下肢相对长度相差大于等于</w:t>
            </w:r>
            <w:r>
              <w:rPr>
                <w:rFonts w:ascii="宋体" w:hAnsi="宋体" w:cs="宋体"/>
                <w:kern w:val="0"/>
                <w:szCs w:val="21"/>
              </w:rPr>
              <w:t>8cm</w:t>
            </w:r>
          </w:p>
        </w:tc>
        <w:tc>
          <w:tcPr>
            <w:tcW w:w="1071" w:type="dxa"/>
            <w:shd w:val="clear" w:color="auto" w:fill="auto"/>
            <w:vAlign w:val="center"/>
          </w:tcPr>
          <w:p>
            <w:pPr>
              <w:widowControl/>
              <w:adjustRightInd w:val="0"/>
              <w:snapToGrid w:val="0"/>
              <w:spacing w:line="240" w:lineRule="exact"/>
              <w:jc w:val="center"/>
              <w:rPr>
                <w:rFonts w:ascii="宋体" w:hAnsi="宋体" w:cs="宋体"/>
                <w:kern w:val="0"/>
                <w:szCs w:val="21"/>
              </w:rPr>
            </w:pPr>
            <w:r>
              <w:rPr>
                <w:rFonts w:ascii="宋体" w:hAnsi="宋体" w:cs="宋体"/>
                <w:kern w:val="0"/>
                <w:szCs w:val="21"/>
              </w:rPr>
              <w:t>7级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3" w:hRule="atLeast"/>
          <w:jc w:val="center"/>
        </w:trPr>
        <w:tc>
          <w:tcPr>
            <w:tcW w:w="7230" w:type="dxa"/>
            <w:shd w:val="clear" w:color="auto" w:fill="auto"/>
          </w:tcPr>
          <w:p>
            <w:pPr>
              <w:widowControl/>
              <w:adjustRightInd w:val="0"/>
              <w:snapToGrid w:val="0"/>
              <w:spacing w:line="240" w:lineRule="exact"/>
              <w:jc w:val="left"/>
              <w:rPr>
                <w:rFonts w:ascii="宋体" w:hAnsi="宋体" w:cs="宋体"/>
                <w:kern w:val="0"/>
                <w:szCs w:val="21"/>
              </w:rPr>
            </w:pPr>
            <w:r>
              <w:rPr>
                <w:rFonts w:hint="eastAsia" w:ascii="宋体" w:hAnsi="宋体" w:cs="宋体"/>
                <w:kern w:val="0"/>
                <w:szCs w:val="21"/>
              </w:rPr>
              <w:t>髋臼骨折，且两下肢相对长度相差大于等于</w:t>
            </w:r>
            <w:r>
              <w:rPr>
                <w:rFonts w:ascii="宋体" w:hAnsi="宋体" w:cs="宋体"/>
                <w:kern w:val="0"/>
                <w:szCs w:val="21"/>
              </w:rPr>
              <w:t>8cm</w:t>
            </w:r>
          </w:p>
        </w:tc>
        <w:tc>
          <w:tcPr>
            <w:tcW w:w="1071" w:type="dxa"/>
            <w:shd w:val="clear" w:color="auto" w:fill="auto"/>
            <w:vAlign w:val="center"/>
          </w:tcPr>
          <w:p>
            <w:pPr>
              <w:widowControl/>
              <w:adjustRightInd w:val="0"/>
              <w:snapToGrid w:val="0"/>
              <w:spacing w:line="240" w:lineRule="exact"/>
              <w:jc w:val="center"/>
              <w:rPr>
                <w:rFonts w:ascii="宋体" w:hAnsi="宋体" w:cs="宋体"/>
                <w:kern w:val="0"/>
                <w:szCs w:val="21"/>
              </w:rPr>
            </w:pPr>
            <w:r>
              <w:rPr>
                <w:rFonts w:ascii="宋体" w:hAnsi="宋体" w:cs="宋体"/>
                <w:kern w:val="0"/>
                <w:szCs w:val="21"/>
              </w:rPr>
              <w:t>7级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6" w:hRule="atLeast"/>
          <w:jc w:val="center"/>
        </w:trPr>
        <w:tc>
          <w:tcPr>
            <w:tcW w:w="7230" w:type="dxa"/>
            <w:shd w:val="clear" w:color="auto" w:fill="auto"/>
          </w:tcPr>
          <w:p>
            <w:pPr>
              <w:widowControl/>
              <w:adjustRightInd w:val="0"/>
              <w:snapToGrid w:val="0"/>
              <w:spacing w:line="240" w:lineRule="exact"/>
              <w:jc w:val="left"/>
              <w:rPr>
                <w:rFonts w:ascii="宋体" w:hAnsi="宋体" w:cs="宋体"/>
                <w:kern w:val="0"/>
                <w:szCs w:val="21"/>
              </w:rPr>
            </w:pPr>
            <w:r>
              <w:rPr>
                <w:rFonts w:hint="eastAsia" w:ascii="宋体" w:hAnsi="宋体" w:cs="宋体"/>
                <w:kern w:val="0"/>
                <w:szCs w:val="21"/>
              </w:rPr>
              <w:t>骨盆环骨折，且两下肢相对长度相差大于等于</w:t>
            </w:r>
            <w:r>
              <w:rPr>
                <w:rFonts w:ascii="宋体" w:hAnsi="宋体" w:cs="宋体"/>
                <w:kern w:val="0"/>
                <w:szCs w:val="21"/>
              </w:rPr>
              <w:t>6cm</w:t>
            </w:r>
          </w:p>
        </w:tc>
        <w:tc>
          <w:tcPr>
            <w:tcW w:w="1071" w:type="dxa"/>
            <w:shd w:val="clear" w:color="auto" w:fill="auto"/>
            <w:vAlign w:val="center"/>
          </w:tcPr>
          <w:p>
            <w:pPr>
              <w:widowControl/>
              <w:adjustRightInd w:val="0"/>
              <w:snapToGrid w:val="0"/>
              <w:spacing w:line="240" w:lineRule="exact"/>
              <w:jc w:val="center"/>
              <w:rPr>
                <w:rFonts w:ascii="宋体" w:hAnsi="宋体" w:cs="宋体"/>
                <w:kern w:val="0"/>
                <w:szCs w:val="21"/>
              </w:rPr>
            </w:pPr>
            <w:r>
              <w:rPr>
                <w:rFonts w:ascii="宋体" w:hAnsi="宋体" w:cs="宋体"/>
                <w:kern w:val="0"/>
                <w:szCs w:val="21"/>
              </w:rPr>
              <w:t>8级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4" w:hRule="atLeast"/>
          <w:jc w:val="center"/>
        </w:trPr>
        <w:tc>
          <w:tcPr>
            <w:tcW w:w="7230" w:type="dxa"/>
            <w:shd w:val="clear" w:color="auto" w:fill="auto"/>
          </w:tcPr>
          <w:p>
            <w:pPr>
              <w:widowControl/>
              <w:adjustRightInd w:val="0"/>
              <w:snapToGrid w:val="0"/>
              <w:spacing w:line="240" w:lineRule="exact"/>
              <w:jc w:val="left"/>
              <w:rPr>
                <w:rFonts w:ascii="宋体" w:hAnsi="宋体" w:cs="宋体"/>
                <w:kern w:val="0"/>
                <w:szCs w:val="21"/>
              </w:rPr>
            </w:pPr>
            <w:r>
              <w:rPr>
                <w:rFonts w:hint="eastAsia" w:ascii="宋体" w:hAnsi="宋体" w:cs="宋体"/>
                <w:kern w:val="0"/>
                <w:szCs w:val="21"/>
              </w:rPr>
              <w:t>髋臼骨折，且两下肢相对长度相差大于等于</w:t>
            </w:r>
            <w:r>
              <w:rPr>
                <w:rFonts w:ascii="宋体" w:hAnsi="宋体" w:cs="宋体"/>
                <w:kern w:val="0"/>
                <w:szCs w:val="21"/>
              </w:rPr>
              <w:t>6cm</w:t>
            </w:r>
          </w:p>
        </w:tc>
        <w:tc>
          <w:tcPr>
            <w:tcW w:w="1071" w:type="dxa"/>
            <w:shd w:val="clear" w:color="auto" w:fill="auto"/>
            <w:vAlign w:val="center"/>
          </w:tcPr>
          <w:p>
            <w:pPr>
              <w:widowControl/>
              <w:adjustRightInd w:val="0"/>
              <w:snapToGrid w:val="0"/>
              <w:spacing w:line="240" w:lineRule="exact"/>
              <w:jc w:val="center"/>
              <w:rPr>
                <w:rFonts w:ascii="宋体" w:hAnsi="宋体" w:cs="宋体"/>
                <w:kern w:val="0"/>
                <w:szCs w:val="21"/>
              </w:rPr>
            </w:pPr>
            <w:r>
              <w:rPr>
                <w:rFonts w:ascii="宋体" w:hAnsi="宋体" w:cs="宋体"/>
                <w:kern w:val="0"/>
                <w:szCs w:val="21"/>
              </w:rPr>
              <w:t>8级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 w:hRule="atLeast"/>
          <w:jc w:val="center"/>
        </w:trPr>
        <w:tc>
          <w:tcPr>
            <w:tcW w:w="7230" w:type="dxa"/>
            <w:shd w:val="clear" w:color="auto" w:fill="auto"/>
          </w:tcPr>
          <w:p>
            <w:pPr>
              <w:widowControl/>
              <w:adjustRightInd w:val="0"/>
              <w:snapToGrid w:val="0"/>
              <w:spacing w:line="240" w:lineRule="exact"/>
              <w:jc w:val="left"/>
              <w:rPr>
                <w:rFonts w:ascii="宋体" w:hAnsi="宋体" w:cs="宋体"/>
                <w:kern w:val="0"/>
                <w:szCs w:val="21"/>
              </w:rPr>
            </w:pPr>
            <w:r>
              <w:rPr>
                <w:rFonts w:hint="eastAsia" w:ascii="宋体" w:hAnsi="宋体" w:cs="宋体"/>
                <w:kern w:val="0"/>
                <w:szCs w:val="21"/>
              </w:rPr>
              <w:t>骨盆环骨折，且两下肢相对长度相差大于等于</w:t>
            </w:r>
            <w:r>
              <w:rPr>
                <w:rFonts w:ascii="宋体" w:hAnsi="宋体" w:cs="宋体"/>
                <w:kern w:val="0"/>
                <w:szCs w:val="21"/>
              </w:rPr>
              <w:t>4cm</w:t>
            </w:r>
          </w:p>
        </w:tc>
        <w:tc>
          <w:tcPr>
            <w:tcW w:w="1071" w:type="dxa"/>
            <w:shd w:val="clear" w:color="auto" w:fill="auto"/>
            <w:vAlign w:val="center"/>
          </w:tcPr>
          <w:p>
            <w:pPr>
              <w:widowControl/>
              <w:adjustRightInd w:val="0"/>
              <w:snapToGrid w:val="0"/>
              <w:spacing w:line="240" w:lineRule="exact"/>
              <w:jc w:val="center"/>
              <w:rPr>
                <w:rFonts w:ascii="宋体" w:hAnsi="宋体" w:cs="宋体"/>
                <w:kern w:val="0"/>
                <w:szCs w:val="21"/>
              </w:rPr>
            </w:pPr>
            <w:r>
              <w:rPr>
                <w:rFonts w:ascii="宋体" w:hAnsi="宋体" w:cs="宋体"/>
                <w:kern w:val="0"/>
                <w:szCs w:val="21"/>
              </w:rPr>
              <w:t>9级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10" w:hRule="atLeast"/>
          <w:jc w:val="center"/>
        </w:trPr>
        <w:tc>
          <w:tcPr>
            <w:tcW w:w="7230" w:type="dxa"/>
            <w:shd w:val="clear" w:color="auto" w:fill="auto"/>
          </w:tcPr>
          <w:p>
            <w:pPr>
              <w:widowControl/>
              <w:adjustRightInd w:val="0"/>
              <w:snapToGrid w:val="0"/>
              <w:spacing w:line="240" w:lineRule="exact"/>
              <w:jc w:val="left"/>
              <w:rPr>
                <w:rFonts w:ascii="宋体" w:hAnsi="宋体" w:cs="宋体"/>
                <w:kern w:val="0"/>
                <w:szCs w:val="21"/>
              </w:rPr>
            </w:pPr>
            <w:r>
              <w:rPr>
                <w:rFonts w:hint="eastAsia" w:ascii="宋体" w:hAnsi="宋体" w:cs="宋体"/>
                <w:kern w:val="0"/>
                <w:szCs w:val="21"/>
              </w:rPr>
              <w:t>髋臼骨折，且两下肢相对长度相差大于等于</w:t>
            </w:r>
            <w:r>
              <w:rPr>
                <w:rFonts w:ascii="宋体" w:hAnsi="宋体" w:cs="宋体"/>
                <w:kern w:val="0"/>
                <w:szCs w:val="21"/>
              </w:rPr>
              <w:t>4cm</w:t>
            </w:r>
          </w:p>
        </w:tc>
        <w:tc>
          <w:tcPr>
            <w:tcW w:w="1071" w:type="dxa"/>
            <w:shd w:val="clear" w:color="auto" w:fill="auto"/>
          </w:tcPr>
          <w:p>
            <w:pPr>
              <w:widowControl/>
              <w:adjustRightInd w:val="0"/>
              <w:snapToGrid w:val="0"/>
              <w:spacing w:line="240" w:lineRule="exact"/>
              <w:jc w:val="center"/>
              <w:rPr>
                <w:rFonts w:ascii="宋体" w:hAnsi="宋体" w:cs="宋体"/>
                <w:kern w:val="0"/>
                <w:szCs w:val="21"/>
              </w:rPr>
            </w:pPr>
            <w:r>
              <w:rPr>
                <w:rFonts w:ascii="宋体" w:hAnsi="宋体" w:cs="宋体"/>
                <w:kern w:val="0"/>
                <w:szCs w:val="21"/>
              </w:rPr>
              <w:t>9级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10" w:hRule="atLeast"/>
          <w:jc w:val="center"/>
        </w:trPr>
        <w:tc>
          <w:tcPr>
            <w:tcW w:w="7230" w:type="dxa"/>
            <w:shd w:val="clear" w:color="auto" w:fill="auto"/>
          </w:tcPr>
          <w:p>
            <w:pPr>
              <w:widowControl/>
              <w:adjustRightInd w:val="0"/>
              <w:snapToGrid w:val="0"/>
              <w:spacing w:line="240" w:lineRule="exact"/>
              <w:jc w:val="left"/>
              <w:rPr>
                <w:rFonts w:ascii="宋体" w:hAnsi="宋体" w:cs="宋体"/>
                <w:kern w:val="0"/>
                <w:szCs w:val="21"/>
              </w:rPr>
            </w:pPr>
            <w:r>
              <w:rPr>
                <w:rFonts w:hint="eastAsia" w:ascii="宋体" w:hAnsi="宋体" w:cs="宋体"/>
                <w:kern w:val="0"/>
                <w:szCs w:val="21"/>
              </w:rPr>
              <w:t>骨盆环骨折，且两下肢相对长度相差大于等于</w:t>
            </w:r>
            <w:r>
              <w:rPr>
                <w:rFonts w:ascii="宋体" w:hAnsi="宋体" w:cs="宋体"/>
                <w:kern w:val="0"/>
                <w:szCs w:val="21"/>
              </w:rPr>
              <w:t>2cm</w:t>
            </w:r>
          </w:p>
        </w:tc>
        <w:tc>
          <w:tcPr>
            <w:tcW w:w="1071" w:type="dxa"/>
            <w:shd w:val="clear" w:color="auto" w:fill="auto"/>
          </w:tcPr>
          <w:p>
            <w:pPr>
              <w:widowControl/>
              <w:adjustRightInd w:val="0"/>
              <w:snapToGrid w:val="0"/>
              <w:spacing w:line="240" w:lineRule="exact"/>
              <w:jc w:val="center"/>
              <w:rPr>
                <w:rFonts w:ascii="宋体" w:hAnsi="宋体" w:cs="宋体"/>
                <w:kern w:val="0"/>
                <w:szCs w:val="21"/>
              </w:rPr>
            </w:pPr>
            <w:r>
              <w:rPr>
                <w:rFonts w:ascii="宋体" w:hAnsi="宋体" w:cs="宋体"/>
                <w:kern w:val="0"/>
                <w:szCs w:val="21"/>
              </w:rPr>
              <w:t>10级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10" w:hRule="atLeast"/>
          <w:jc w:val="center"/>
        </w:trPr>
        <w:tc>
          <w:tcPr>
            <w:tcW w:w="7230" w:type="dxa"/>
            <w:tcBorders>
              <w:bottom w:val="single" w:color="auto" w:sz="4" w:space="0"/>
            </w:tcBorders>
            <w:shd w:val="clear" w:color="auto" w:fill="auto"/>
          </w:tcPr>
          <w:p>
            <w:pPr>
              <w:widowControl/>
              <w:adjustRightInd w:val="0"/>
              <w:snapToGrid w:val="0"/>
              <w:spacing w:line="240" w:lineRule="exact"/>
              <w:jc w:val="left"/>
              <w:rPr>
                <w:rFonts w:ascii="宋体" w:hAnsi="宋体" w:cs="宋体"/>
                <w:kern w:val="0"/>
                <w:szCs w:val="21"/>
              </w:rPr>
            </w:pPr>
            <w:r>
              <w:rPr>
                <w:rFonts w:hint="eastAsia" w:ascii="宋体" w:hAnsi="宋体" w:cs="宋体"/>
                <w:kern w:val="0"/>
                <w:szCs w:val="21"/>
              </w:rPr>
              <w:t>髋臼骨折，且两下肢相对长度相差大于等于</w:t>
            </w:r>
            <w:r>
              <w:rPr>
                <w:rFonts w:ascii="宋体" w:hAnsi="宋体" w:cs="宋体"/>
                <w:kern w:val="0"/>
                <w:szCs w:val="21"/>
              </w:rPr>
              <w:t>2cm</w:t>
            </w:r>
          </w:p>
        </w:tc>
        <w:tc>
          <w:tcPr>
            <w:tcW w:w="1071" w:type="dxa"/>
            <w:tcBorders>
              <w:bottom w:val="single" w:color="auto" w:sz="4" w:space="0"/>
            </w:tcBorders>
            <w:shd w:val="clear" w:color="auto" w:fill="auto"/>
          </w:tcPr>
          <w:p>
            <w:pPr>
              <w:widowControl/>
              <w:adjustRightInd w:val="0"/>
              <w:snapToGrid w:val="0"/>
              <w:spacing w:line="240" w:lineRule="exact"/>
              <w:jc w:val="center"/>
              <w:rPr>
                <w:rFonts w:ascii="宋体" w:hAnsi="宋体" w:cs="宋体"/>
                <w:kern w:val="0"/>
                <w:szCs w:val="21"/>
              </w:rPr>
            </w:pPr>
            <w:r>
              <w:rPr>
                <w:rFonts w:ascii="宋体" w:hAnsi="宋体" w:cs="宋体"/>
                <w:kern w:val="0"/>
                <w:szCs w:val="21"/>
              </w:rPr>
              <w:t>10级</w:t>
            </w:r>
          </w:p>
        </w:tc>
      </w:tr>
    </w:tbl>
    <w:p>
      <w:pPr>
        <w:adjustRightInd w:val="0"/>
        <w:snapToGrid w:val="0"/>
        <w:spacing w:line="240" w:lineRule="exact"/>
        <w:ind w:firstLine="420" w:firstLineChars="200"/>
        <w:jc w:val="left"/>
        <w:rPr>
          <w:rFonts w:ascii="宋体" w:hAnsi="宋体" w:cs="宋体"/>
          <w:kern w:val="0"/>
          <w:szCs w:val="21"/>
        </w:rPr>
      </w:pPr>
    </w:p>
    <w:p>
      <w:pPr>
        <w:widowControl/>
        <w:numPr>
          <w:ilvl w:val="1"/>
          <w:numId w:val="12"/>
        </w:numPr>
        <w:adjustRightInd w:val="0"/>
        <w:ind w:left="0" w:firstLine="0"/>
        <w:contextualSpacing/>
        <w:jc w:val="left"/>
        <w:outlineLvl w:val="2"/>
        <w:rPr>
          <w:rFonts w:ascii="宋体" w:hAnsi="宋体" w:cs="宋体"/>
          <w:b/>
          <w:bCs/>
          <w:kern w:val="0"/>
          <w:szCs w:val="21"/>
        </w:rPr>
      </w:pPr>
      <w:bookmarkStart w:id="254" w:name="_Toc356463497"/>
      <w:bookmarkStart w:id="255" w:name="_Toc390103114"/>
      <w:bookmarkStart w:id="256" w:name="_Toc515984328"/>
      <w:bookmarkStart w:id="257" w:name="_Toc515985890"/>
      <w:bookmarkStart w:id="258" w:name="_Toc5242"/>
      <w:r>
        <w:rPr>
          <w:rFonts w:hint="eastAsia" w:ascii="宋体" w:hAnsi="宋体" w:cs="宋体"/>
          <w:b/>
          <w:bCs/>
          <w:kern w:val="0"/>
          <w:szCs w:val="21"/>
        </w:rPr>
        <w:t>下肢的结构损伤，足功能或关节功能障碍</w:t>
      </w:r>
      <w:bookmarkEnd w:id="254"/>
      <w:bookmarkEnd w:id="255"/>
      <w:bookmarkEnd w:id="256"/>
      <w:bookmarkEnd w:id="257"/>
      <w:bookmarkEnd w:id="258"/>
    </w:p>
    <w:p>
      <w:pPr>
        <w:adjustRightInd w:val="0"/>
        <w:snapToGrid w:val="0"/>
        <w:spacing w:line="240" w:lineRule="exact"/>
        <w:ind w:firstLine="420" w:firstLineChars="200"/>
        <w:jc w:val="left"/>
        <w:rPr>
          <w:rFonts w:ascii="宋体" w:hAnsi="宋体" w:cs="宋体"/>
          <w:kern w:val="0"/>
          <w:szCs w:val="21"/>
        </w:rPr>
      </w:pPr>
    </w:p>
    <w:tbl>
      <w:tblPr>
        <w:tblStyle w:val="28"/>
        <w:tblW w:w="8301" w:type="dxa"/>
        <w:jc w:val="center"/>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30"/>
        <w:gridCol w:w="10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9" w:hRule="atLeast"/>
          <w:jc w:val="center"/>
        </w:trPr>
        <w:tc>
          <w:tcPr>
            <w:tcW w:w="7230" w:type="dxa"/>
            <w:shd w:val="clear" w:color="auto" w:fill="auto"/>
          </w:tcPr>
          <w:p>
            <w:pPr>
              <w:widowControl/>
              <w:adjustRightInd w:val="0"/>
              <w:snapToGrid w:val="0"/>
              <w:spacing w:line="240" w:lineRule="exact"/>
              <w:jc w:val="left"/>
              <w:rPr>
                <w:rFonts w:ascii="宋体" w:hAnsi="宋体" w:cs="宋体"/>
                <w:kern w:val="0"/>
                <w:szCs w:val="21"/>
              </w:rPr>
            </w:pPr>
            <w:r>
              <w:rPr>
                <w:rFonts w:hint="eastAsia" w:ascii="宋体" w:hAnsi="宋体" w:cs="宋体"/>
                <w:kern w:val="0"/>
                <w:szCs w:val="21"/>
              </w:rPr>
              <w:t>双足跗跖关节以上缺失</w:t>
            </w:r>
          </w:p>
        </w:tc>
        <w:tc>
          <w:tcPr>
            <w:tcW w:w="1071" w:type="dxa"/>
            <w:shd w:val="clear" w:color="auto" w:fill="auto"/>
            <w:vAlign w:val="center"/>
          </w:tcPr>
          <w:p>
            <w:pPr>
              <w:widowControl/>
              <w:adjustRightInd w:val="0"/>
              <w:snapToGrid w:val="0"/>
              <w:spacing w:line="240" w:lineRule="exact"/>
              <w:jc w:val="center"/>
              <w:rPr>
                <w:rFonts w:ascii="宋体" w:hAnsi="宋体" w:cs="宋体"/>
                <w:kern w:val="0"/>
                <w:szCs w:val="21"/>
              </w:rPr>
            </w:pPr>
            <w:r>
              <w:rPr>
                <w:rFonts w:ascii="宋体" w:hAnsi="宋体" w:cs="宋体"/>
                <w:kern w:val="0"/>
                <w:szCs w:val="21"/>
              </w:rPr>
              <w:t>6级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8" w:hRule="atLeast"/>
          <w:jc w:val="center"/>
        </w:trPr>
        <w:tc>
          <w:tcPr>
            <w:tcW w:w="7230" w:type="dxa"/>
            <w:shd w:val="clear" w:color="auto" w:fill="auto"/>
          </w:tcPr>
          <w:p>
            <w:pPr>
              <w:widowControl/>
              <w:adjustRightInd w:val="0"/>
              <w:snapToGrid w:val="0"/>
              <w:spacing w:line="240" w:lineRule="exact"/>
              <w:jc w:val="left"/>
              <w:rPr>
                <w:rFonts w:ascii="宋体" w:hAnsi="宋体" w:cs="宋体"/>
                <w:kern w:val="0"/>
                <w:szCs w:val="21"/>
              </w:rPr>
            </w:pPr>
            <w:r>
              <w:rPr>
                <w:rFonts w:hint="eastAsia" w:ascii="宋体" w:hAnsi="宋体" w:cs="宋体"/>
                <w:kern w:val="0"/>
                <w:szCs w:val="21"/>
              </w:rPr>
              <w:t>双下肢长度相差大于等于</w:t>
            </w:r>
            <w:r>
              <w:rPr>
                <w:rFonts w:ascii="宋体" w:hAnsi="宋体" w:cs="宋体"/>
                <w:kern w:val="0"/>
                <w:szCs w:val="21"/>
              </w:rPr>
              <w:t>8cm</w:t>
            </w:r>
          </w:p>
        </w:tc>
        <w:tc>
          <w:tcPr>
            <w:tcW w:w="1071" w:type="dxa"/>
            <w:shd w:val="clear" w:color="auto" w:fill="auto"/>
            <w:vAlign w:val="center"/>
          </w:tcPr>
          <w:p>
            <w:pPr>
              <w:widowControl/>
              <w:adjustRightInd w:val="0"/>
              <w:snapToGrid w:val="0"/>
              <w:spacing w:line="240" w:lineRule="exact"/>
              <w:jc w:val="center"/>
              <w:rPr>
                <w:rFonts w:ascii="宋体" w:hAnsi="宋体" w:cs="宋体"/>
                <w:kern w:val="0"/>
                <w:szCs w:val="21"/>
              </w:rPr>
            </w:pPr>
            <w:r>
              <w:rPr>
                <w:rFonts w:ascii="宋体" w:hAnsi="宋体" w:cs="宋体"/>
                <w:kern w:val="0"/>
                <w:szCs w:val="21"/>
              </w:rPr>
              <w:t>7级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 w:hRule="atLeast"/>
          <w:jc w:val="center"/>
        </w:trPr>
        <w:tc>
          <w:tcPr>
            <w:tcW w:w="7230" w:type="dxa"/>
            <w:shd w:val="clear" w:color="auto" w:fill="auto"/>
          </w:tcPr>
          <w:p>
            <w:pPr>
              <w:widowControl/>
              <w:adjustRightInd w:val="0"/>
              <w:snapToGrid w:val="0"/>
              <w:spacing w:line="240" w:lineRule="exact"/>
              <w:jc w:val="left"/>
              <w:rPr>
                <w:rFonts w:ascii="宋体" w:hAnsi="宋体" w:cs="宋体"/>
                <w:kern w:val="0"/>
                <w:szCs w:val="21"/>
              </w:rPr>
            </w:pPr>
            <w:r>
              <w:rPr>
                <w:rFonts w:hint="eastAsia" w:ascii="宋体" w:hAnsi="宋体" w:cs="宋体"/>
                <w:kern w:val="0"/>
                <w:szCs w:val="21"/>
              </w:rPr>
              <w:t>一下肢三大关节中，有两个关节完全丧失功能</w:t>
            </w:r>
          </w:p>
        </w:tc>
        <w:tc>
          <w:tcPr>
            <w:tcW w:w="1071" w:type="dxa"/>
            <w:shd w:val="clear" w:color="auto" w:fill="auto"/>
            <w:vAlign w:val="center"/>
          </w:tcPr>
          <w:p>
            <w:pPr>
              <w:widowControl/>
              <w:adjustRightInd w:val="0"/>
              <w:snapToGrid w:val="0"/>
              <w:spacing w:line="240" w:lineRule="exact"/>
              <w:jc w:val="center"/>
              <w:rPr>
                <w:rFonts w:ascii="宋体" w:hAnsi="宋体" w:cs="宋体"/>
                <w:kern w:val="0"/>
                <w:szCs w:val="21"/>
              </w:rPr>
            </w:pPr>
            <w:r>
              <w:rPr>
                <w:rFonts w:ascii="宋体" w:hAnsi="宋体" w:cs="宋体"/>
                <w:kern w:val="0"/>
                <w:szCs w:val="21"/>
              </w:rPr>
              <w:t>7级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 w:hRule="atLeast"/>
          <w:jc w:val="center"/>
        </w:trPr>
        <w:tc>
          <w:tcPr>
            <w:tcW w:w="7230" w:type="dxa"/>
            <w:shd w:val="clear" w:color="auto" w:fill="auto"/>
          </w:tcPr>
          <w:p>
            <w:pPr>
              <w:widowControl/>
              <w:adjustRightInd w:val="0"/>
              <w:snapToGrid w:val="0"/>
              <w:spacing w:line="240" w:lineRule="exact"/>
              <w:jc w:val="left"/>
              <w:rPr>
                <w:rFonts w:ascii="宋体" w:hAnsi="宋体" w:cs="宋体"/>
                <w:kern w:val="0"/>
                <w:szCs w:val="21"/>
              </w:rPr>
            </w:pPr>
            <w:r>
              <w:rPr>
                <w:rFonts w:hint="eastAsia" w:ascii="宋体" w:hAnsi="宋体" w:cs="宋体"/>
                <w:kern w:val="0"/>
                <w:szCs w:val="21"/>
              </w:rPr>
              <w:t>双足足弓结构完全破坏</w:t>
            </w:r>
          </w:p>
        </w:tc>
        <w:tc>
          <w:tcPr>
            <w:tcW w:w="1071" w:type="dxa"/>
            <w:shd w:val="clear" w:color="auto" w:fill="auto"/>
            <w:vAlign w:val="center"/>
          </w:tcPr>
          <w:p>
            <w:pPr>
              <w:widowControl/>
              <w:adjustRightInd w:val="0"/>
              <w:snapToGrid w:val="0"/>
              <w:spacing w:line="240" w:lineRule="exact"/>
              <w:jc w:val="center"/>
              <w:rPr>
                <w:rFonts w:ascii="宋体" w:hAnsi="宋体" w:cs="宋体"/>
                <w:kern w:val="0"/>
                <w:szCs w:val="21"/>
              </w:rPr>
            </w:pPr>
            <w:r>
              <w:rPr>
                <w:rFonts w:ascii="宋体" w:hAnsi="宋体" w:cs="宋体"/>
                <w:kern w:val="0"/>
                <w:szCs w:val="21"/>
              </w:rPr>
              <w:t>7级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6" w:hRule="atLeast"/>
          <w:jc w:val="center"/>
        </w:trPr>
        <w:tc>
          <w:tcPr>
            <w:tcW w:w="7230" w:type="dxa"/>
            <w:shd w:val="clear" w:color="auto" w:fill="auto"/>
          </w:tcPr>
          <w:p>
            <w:pPr>
              <w:widowControl/>
              <w:adjustRightInd w:val="0"/>
              <w:snapToGrid w:val="0"/>
              <w:spacing w:line="240" w:lineRule="exact"/>
              <w:jc w:val="left"/>
              <w:rPr>
                <w:rFonts w:ascii="宋体" w:hAnsi="宋体" w:cs="宋体"/>
                <w:kern w:val="0"/>
                <w:szCs w:val="21"/>
              </w:rPr>
            </w:pPr>
            <w:r>
              <w:rPr>
                <w:rFonts w:hint="eastAsia" w:ascii="宋体" w:hAnsi="宋体" w:cs="宋体"/>
                <w:kern w:val="0"/>
                <w:szCs w:val="21"/>
              </w:rPr>
              <w:t>一足跗跖关节以上缺失</w:t>
            </w:r>
          </w:p>
        </w:tc>
        <w:tc>
          <w:tcPr>
            <w:tcW w:w="1071" w:type="dxa"/>
            <w:shd w:val="clear" w:color="auto" w:fill="auto"/>
            <w:vAlign w:val="center"/>
          </w:tcPr>
          <w:p>
            <w:pPr>
              <w:widowControl/>
              <w:adjustRightInd w:val="0"/>
              <w:snapToGrid w:val="0"/>
              <w:spacing w:line="240" w:lineRule="exact"/>
              <w:jc w:val="center"/>
              <w:rPr>
                <w:rFonts w:ascii="宋体" w:hAnsi="宋体" w:cs="宋体"/>
                <w:kern w:val="0"/>
                <w:szCs w:val="21"/>
              </w:rPr>
            </w:pPr>
            <w:r>
              <w:rPr>
                <w:rFonts w:ascii="宋体" w:hAnsi="宋体" w:cs="宋体"/>
                <w:kern w:val="0"/>
                <w:szCs w:val="21"/>
              </w:rPr>
              <w:t>7级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 w:hRule="atLeast"/>
          <w:jc w:val="center"/>
        </w:trPr>
        <w:tc>
          <w:tcPr>
            <w:tcW w:w="7230" w:type="dxa"/>
            <w:shd w:val="clear" w:color="auto" w:fill="auto"/>
          </w:tcPr>
          <w:p>
            <w:pPr>
              <w:widowControl/>
              <w:adjustRightInd w:val="0"/>
              <w:snapToGrid w:val="0"/>
              <w:spacing w:line="240" w:lineRule="exact"/>
              <w:jc w:val="left"/>
              <w:rPr>
                <w:rFonts w:ascii="宋体" w:hAnsi="宋体" w:cs="宋体"/>
                <w:kern w:val="0"/>
                <w:szCs w:val="21"/>
              </w:rPr>
            </w:pPr>
            <w:r>
              <w:rPr>
                <w:rFonts w:hint="eastAsia" w:ascii="宋体" w:hAnsi="宋体" w:cs="宋体"/>
                <w:kern w:val="0"/>
                <w:szCs w:val="21"/>
              </w:rPr>
              <w:t>双下肢长度相差大于等于</w:t>
            </w:r>
            <w:r>
              <w:rPr>
                <w:rFonts w:ascii="宋体" w:hAnsi="宋体" w:cs="宋体"/>
                <w:kern w:val="0"/>
                <w:szCs w:val="21"/>
              </w:rPr>
              <w:t>6cm</w:t>
            </w:r>
          </w:p>
        </w:tc>
        <w:tc>
          <w:tcPr>
            <w:tcW w:w="1071" w:type="dxa"/>
            <w:shd w:val="clear" w:color="auto" w:fill="auto"/>
            <w:vAlign w:val="center"/>
          </w:tcPr>
          <w:p>
            <w:pPr>
              <w:widowControl/>
              <w:adjustRightInd w:val="0"/>
              <w:snapToGrid w:val="0"/>
              <w:spacing w:line="240" w:lineRule="exact"/>
              <w:jc w:val="center"/>
              <w:rPr>
                <w:rFonts w:ascii="宋体" w:hAnsi="宋体" w:cs="宋体"/>
                <w:kern w:val="0"/>
                <w:szCs w:val="21"/>
              </w:rPr>
            </w:pPr>
            <w:r>
              <w:rPr>
                <w:rFonts w:ascii="宋体" w:hAnsi="宋体" w:cs="宋体"/>
                <w:kern w:val="0"/>
                <w:szCs w:val="21"/>
              </w:rPr>
              <w:t>8级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 w:hRule="atLeast"/>
          <w:jc w:val="center"/>
        </w:trPr>
        <w:tc>
          <w:tcPr>
            <w:tcW w:w="7230" w:type="dxa"/>
            <w:shd w:val="clear" w:color="auto" w:fill="auto"/>
          </w:tcPr>
          <w:p>
            <w:pPr>
              <w:widowControl/>
              <w:adjustRightInd w:val="0"/>
              <w:snapToGrid w:val="0"/>
              <w:spacing w:line="240" w:lineRule="exact"/>
              <w:jc w:val="left"/>
              <w:rPr>
                <w:rFonts w:ascii="宋体" w:hAnsi="宋体" w:cs="宋体"/>
                <w:kern w:val="0"/>
                <w:szCs w:val="21"/>
              </w:rPr>
            </w:pPr>
            <w:r>
              <w:rPr>
                <w:rFonts w:hint="eastAsia" w:ascii="宋体" w:hAnsi="宋体" w:cs="宋体"/>
                <w:kern w:val="0"/>
                <w:szCs w:val="21"/>
              </w:rPr>
              <w:t>一足足弓结构完全破坏，另一足足弓结构破坏大于等于</w:t>
            </w:r>
            <w:r>
              <w:rPr>
                <w:rFonts w:ascii="宋体" w:hAnsi="宋体" w:cs="宋体"/>
                <w:kern w:val="0"/>
                <w:szCs w:val="21"/>
              </w:rPr>
              <w:t>1/3</w:t>
            </w:r>
          </w:p>
        </w:tc>
        <w:tc>
          <w:tcPr>
            <w:tcW w:w="1071" w:type="dxa"/>
            <w:shd w:val="clear" w:color="auto" w:fill="auto"/>
            <w:vAlign w:val="center"/>
          </w:tcPr>
          <w:p>
            <w:pPr>
              <w:widowControl/>
              <w:adjustRightInd w:val="0"/>
              <w:snapToGrid w:val="0"/>
              <w:spacing w:line="240" w:lineRule="exact"/>
              <w:jc w:val="center"/>
              <w:rPr>
                <w:rFonts w:ascii="宋体" w:hAnsi="宋体" w:cs="宋体"/>
                <w:kern w:val="0"/>
                <w:szCs w:val="21"/>
              </w:rPr>
            </w:pPr>
            <w:r>
              <w:rPr>
                <w:rFonts w:ascii="宋体" w:hAnsi="宋体" w:cs="宋体"/>
                <w:kern w:val="0"/>
                <w:szCs w:val="21"/>
              </w:rPr>
              <w:t>8级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5" w:hRule="atLeast"/>
          <w:jc w:val="center"/>
        </w:trPr>
        <w:tc>
          <w:tcPr>
            <w:tcW w:w="7230" w:type="dxa"/>
            <w:shd w:val="clear" w:color="auto" w:fill="auto"/>
          </w:tcPr>
          <w:p>
            <w:pPr>
              <w:widowControl/>
              <w:adjustRightInd w:val="0"/>
              <w:snapToGrid w:val="0"/>
              <w:spacing w:line="240" w:lineRule="exact"/>
              <w:jc w:val="left"/>
              <w:rPr>
                <w:rFonts w:ascii="宋体" w:hAnsi="宋体" w:cs="宋体"/>
                <w:kern w:val="0"/>
                <w:szCs w:val="21"/>
              </w:rPr>
            </w:pPr>
            <w:r>
              <w:rPr>
                <w:rFonts w:hint="eastAsia" w:ascii="宋体" w:hAnsi="宋体" w:cs="宋体"/>
                <w:kern w:val="0"/>
                <w:szCs w:val="21"/>
              </w:rPr>
              <w:t>双足十趾完全缺失</w:t>
            </w:r>
          </w:p>
        </w:tc>
        <w:tc>
          <w:tcPr>
            <w:tcW w:w="1071" w:type="dxa"/>
            <w:shd w:val="clear" w:color="auto" w:fill="auto"/>
            <w:vAlign w:val="center"/>
          </w:tcPr>
          <w:p>
            <w:pPr>
              <w:widowControl/>
              <w:adjustRightInd w:val="0"/>
              <w:snapToGrid w:val="0"/>
              <w:spacing w:line="240" w:lineRule="exact"/>
              <w:jc w:val="center"/>
              <w:rPr>
                <w:rFonts w:ascii="宋体" w:hAnsi="宋体" w:cs="宋体"/>
                <w:kern w:val="0"/>
                <w:szCs w:val="21"/>
              </w:rPr>
            </w:pPr>
            <w:r>
              <w:rPr>
                <w:rFonts w:ascii="宋体" w:hAnsi="宋体" w:cs="宋体"/>
                <w:kern w:val="0"/>
                <w:szCs w:val="21"/>
              </w:rPr>
              <w:t>8级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 w:hRule="atLeast"/>
          <w:jc w:val="center"/>
        </w:trPr>
        <w:tc>
          <w:tcPr>
            <w:tcW w:w="7230" w:type="dxa"/>
            <w:shd w:val="clear" w:color="auto" w:fill="auto"/>
          </w:tcPr>
          <w:p>
            <w:pPr>
              <w:widowControl/>
              <w:adjustRightInd w:val="0"/>
              <w:snapToGrid w:val="0"/>
              <w:spacing w:line="240" w:lineRule="exact"/>
              <w:jc w:val="left"/>
              <w:rPr>
                <w:rFonts w:ascii="宋体" w:hAnsi="宋体" w:cs="宋体"/>
                <w:kern w:val="0"/>
                <w:szCs w:val="21"/>
              </w:rPr>
            </w:pPr>
            <w:r>
              <w:rPr>
                <w:rFonts w:hint="eastAsia" w:ascii="宋体" w:hAnsi="宋体" w:cs="宋体"/>
                <w:kern w:val="0"/>
                <w:szCs w:val="21"/>
              </w:rPr>
              <w:t>一下肢三大关节中，有一个关节完全丧失功能</w:t>
            </w:r>
          </w:p>
        </w:tc>
        <w:tc>
          <w:tcPr>
            <w:tcW w:w="1071" w:type="dxa"/>
            <w:shd w:val="clear" w:color="auto" w:fill="auto"/>
            <w:vAlign w:val="center"/>
          </w:tcPr>
          <w:p>
            <w:pPr>
              <w:widowControl/>
              <w:adjustRightInd w:val="0"/>
              <w:snapToGrid w:val="0"/>
              <w:spacing w:line="240" w:lineRule="exact"/>
              <w:jc w:val="center"/>
              <w:rPr>
                <w:rFonts w:ascii="宋体" w:hAnsi="宋体" w:cs="宋体"/>
                <w:kern w:val="0"/>
                <w:szCs w:val="21"/>
              </w:rPr>
            </w:pPr>
            <w:r>
              <w:rPr>
                <w:rFonts w:ascii="宋体" w:hAnsi="宋体" w:cs="宋体"/>
                <w:kern w:val="0"/>
                <w:szCs w:val="21"/>
              </w:rPr>
              <w:t>8级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5" w:hRule="atLeast"/>
          <w:jc w:val="center"/>
        </w:trPr>
        <w:tc>
          <w:tcPr>
            <w:tcW w:w="7230" w:type="dxa"/>
            <w:shd w:val="clear" w:color="auto" w:fill="auto"/>
          </w:tcPr>
          <w:p>
            <w:pPr>
              <w:widowControl/>
              <w:adjustRightInd w:val="0"/>
              <w:snapToGrid w:val="0"/>
              <w:spacing w:line="240" w:lineRule="exact"/>
              <w:jc w:val="left"/>
              <w:rPr>
                <w:rFonts w:ascii="宋体" w:hAnsi="宋体" w:cs="宋体"/>
                <w:kern w:val="0"/>
                <w:szCs w:val="21"/>
              </w:rPr>
            </w:pPr>
            <w:r>
              <w:rPr>
                <w:rFonts w:hint="eastAsia" w:ascii="宋体" w:hAnsi="宋体" w:cs="宋体"/>
                <w:kern w:val="0"/>
                <w:szCs w:val="21"/>
              </w:rPr>
              <w:t>双足十趾完全丧失功能</w:t>
            </w:r>
          </w:p>
        </w:tc>
        <w:tc>
          <w:tcPr>
            <w:tcW w:w="1071" w:type="dxa"/>
            <w:shd w:val="clear" w:color="auto" w:fill="auto"/>
            <w:vAlign w:val="center"/>
          </w:tcPr>
          <w:p>
            <w:pPr>
              <w:widowControl/>
              <w:adjustRightInd w:val="0"/>
              <w:snapToGrid w:val="0"/>
              <w:spacing w:line="240" w:lineRule="exact"/>
              <w:jc w:val="center"/>
              <w:rPr>
                <w:rFonts w:ascii="宋体" w:hAnsi="宋体" w:cs="宋体"/>
                <w:kern w:val="0"/>
                <w:szCs w:val="21"/>
              </w:rPr>
            </w:pPr>
            <w:r>
              <w:rPr>
                <w:rFonts w:ascii="宋体" w:hAnsi="宋体" w:cs="宋体"/>
                <w:kern w:val="0"/>
                <w:szCs w:val="21"/>
              </w:rPr>
              <w:t>8级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5" w:hRule="atLeast"/>
          <w:jc w:val="center"/>
        </w:trPr>
        <w:tc>
          <w:tcPr>
            <w:tcW w:w="7230" w:type="dxa"/>
            <w:shd w:val="clear" w:color="auto" w:fill="auto"/>
          </w:tcPr>
          <w:p>
            <w:pPr>
              <w:widowControl/>
              <w:adjustRightInd w:val="0"/>
              <w:snapToGrid w:val="0"/>
              <w:spacing w:line="240" w:lineRule="exact"/>
              <w:jc w:val="left"/>
              <w:rPr>
                <w:rFonts w:ascii="宋体" w:hAnsi="宋体" w:cs="宋体"/>
                <w:kern w:val="0"/>
                <w:szCs w:val="21"/>
              </w:rPr>
            </w:pPr>
            <w:r>
              <w:rPr>
                <w:rFonts w:hint="eastAsia" w:ascii="宋体" w:hAnsi="宋体" w:cs="宋体"/>
                <w:kern w:val="0"/>
                <w:szCs w:val="21"/>
              </w:rPr>
              <w:t>双下肢长度相差大于等于</w:t>
            </w:r>
            <w:r>
              <w:rPr>
                <w:rFonts w:ascii="宋体" w:hAnsi="宋体" w:cs="宋体"/>
                <w:kern w:val="0"/>
                <w:szCs w:val="21"/>
              </w:rPr>
              <w:t>4cm</w:t>
            </w:r>
          </w:p>
        </w:tc>
        <w:tc>
          <w:tcPr>
            <w:tcW w:w="1071" w:type="dxa"/>
            <w:shd w:val="clear" w:color="auto" w:fill="auto"/>
            <w:vAlign w:val="center"/>
          </w:tcPr>
          <w:p>
            <w:pPr>
              <w:widowControl/>
              <w:adjustRightInd w:val="0"/>
              <w:snapToGrid w:val="0"/>
              <w:spacing w:line="240" w:lineRule="exact"/>
              <w:jc w:val="center"/>
              <w:rPr>
                <w:rFonts w:ascii="宋体" w:hAnsi="宋体" w:cs="宋体"/>
                <w:kern w:val="0"/>
                <w:szCs w:val="21"/>
              </w:rPr>
            </w:pPr>
            <w:r>
              <w:rPr>
                <w:rFonts w:ascii="宋体" w:hAnsi="宋体" w:cs="宋体"/>
                <w:kern w:val="0"/>
                <w:szCs w:val="21"/>
              </w:rPr>
              <w:t>9级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5" w:hRule="atLeast"/>
          <w:jc w:val="center"/>
        </w:trPr>
        <w:tc>
          <w:tcPr>
            <w:tcW w:w="7230" w:type="dxa"/>
            <w:shd w:val="clear" w:color="auto" w:fill="auto"/>
          </w:tcPr>
          <w:p>
            <w:pPr>
              <w:widowControl/>
              <w:adjustRightInd w:val="0"/>
              <w:snapToGrid w:val="0"/>
              <w:spacing w:line="240" w:lineRule="exact"/>
              <w:jc w:val="left"/>
              <w:rPr>
                <w:rFonts w:ascii="宋体" w:hAnsi="宋体" w:cs="宋体"/>
                <w:kern w:val="0"/>
                <w:szCs w:val="21"/>
              </w:rPr>
            </w:pPr>
            <w:r>
              <w:rPr>
                <w:rFonts w:hint="eastAsia" w:ascii="宋体" w:hAnsi="宋体" w:cs="宋体"/>
                <w:kern w:val="0"/>
                <w:szCs w:val="21"/>
              </w:rPr>
              <w:t>一足足弓结构完全破坏</w:t>
            </w:r>
          </w:p>
        </w:tc>
        <w:tc>
          <w:tcPr>
            <w:tcW w:w="1071" w:type="dxa"/>
            <w:shd w:val="clear" w:color="auto" w:fill="auto"/>
            <w:vAlign w:val="center"/>
          </w:tcPr>
          <w:p>
            <w:pPr>
              <w:widowControl/>
              <w:adjustRightInd w:val="0"/>
              <w:snapToGrid w:val="0"/>
              <w:spacing w:line="240" w:lineRule="exact"/>
              <w:jc w:val="center"/>
              <w:rPr>
                <w:rFonts w:ascii="宋体" w:hAnsi="宋体" w:cs="宋体"/>
                <w:kern w:val="0"/>
                <w:szCs w:val="21"/>
              </w:rPr>
            </w:pPr>
            <w:r>
              <w:rPr>
                <w:rFonts w:ascii="宋体" w:hAnsi="宋体" w:cs="宋体"/>
                <w:kern w:val="0"/>
                <w:szCs w:val="21"/>
              </w:rPr>
              <w:t>9级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 w:hRule="atLeast"/>
          <w:jc w:val="center"/>
        </w:trPr>
        <w:tc>
          <w:tcPr>
            <w:tcW w:w="7230" w:type="dxa"/>
            <w:shd w:val="clear" w:color="auto" w:fill="auto"/>
          </w:tcPr>
          <w:p>
            <w:pPr>
              <w:widowControl/>
              <w:adjustRightInd w:val="0"/>
              <w:snapToGrid w:val="0"/>
              <w:spacing w:line="240" w:lineRule="exact"/>
              <w:jc w:val="left"/>
              <w:rPr>
                <w:rFonts w:ascii="宋体" w:hAnsi="宋体" w:cs="宋体"/>
                <w:kern w:val="0"/>
                <w:szCs w:val="21"/>
              </w:rPr>
            </w:pPr>
            <w:r>
              <w:rPr>
                <w:rFonts w:hint="eastAsia" w:ascii="宋体" w:hAnsi="宋体" w:cs="宋体"/>
                <w:kern w:val="0"/>
                <w:szCs w:val="21"/>
              </w:rPr>
              <w:t>双足十趾中，大于等于五趾缺失</w:t>
            </w:r>
          </w:p>
        </w:tc>
        <w:tc>
          <w:tcPr>
            <w:tcW w:w="1071" w:type="dxa"/>
            <w:shd w:val="clear" w:color="auto" w:fill="auto"/>
            <w:vAlign w:val="center"/>
          </w:tcPr>
          <w:p>
            <w:pPr>
              <w:widowControl/>
              <w:adjustRightInd w:val="0"/>
              <w:snapToGrid w:val="0"/>
              <w:spacing w:line="240" w:lineRule="exact"/>
              <w:jc w:val="center"/>
              <w:rPr>
                <w:rFonts w:ascii="宋体" w:hAnsi="宋体" w:cs="宋体"/>
                <w:kern w:val="0"/>
                <w:szCs w:val="21"/>
              </w:rPr>
            </w:pPr>
            <w:r>
              <w:rPr>
                <w:rFonts w:ascii="宋体" w:hAnsi="宋体" w:cs="宋体"/>
                <w:kern w:val="0"/>
                <w:szCs w:val="21"/>
              </w:rPr>
              <w:t>9级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 w:hRule="atLeast"/>
          <w:jc w:val="center"/>
        </w:trPr>
        <w:tc>
          <w:tcPr>
            <w:tcW w:w="7230" w:type="dxa"/>
            <w:shd w:val="clear" w:color="auto" w:fill="auto"/>
          </w:tcPr>
          <w:p>
            <w:pPr>
              <w:widowControl/>
              <w:adjustRightInd w:val="0"/>
              <w:snapToGrid w:val="0"/>
              <w:spacing w:line="240" w:lineRule="exact"/>
              <w:jc w:val="left"/>
              <w:rPr>
                <w:rFonts w:ascii="宋体" w:hAnsi="宋体" w:cs="宋体"/>
                <w:kern w:val="0"/>
                <w:szCs w:val="21"/>
              </w:rPr>
            </w:pPr>
            <w:r>
              <w:rPr>
                <w:rFonts w:hint="eastAsia" w:ascii="宋体" w:hAnsi="宋体" w:cs="宋体"/>
                <w:kern w:val="0"/>
                <w:szCs w:val="21"/>
              </w:rPr>
              <w:t>一足五趾完全丧失功能</w:t>
            </w:r>
          </w:p>
        </w:tc>
        <w:tc>
          <w:tcPr>
            <w:tcW w:w="1071" w:type="dxa"/>
            <w:shd w:val="clear" w:color="auto" w:fill="auto"/>
            <w:vAlign w:val="center"/>
          </w:tcPr>
          <w:p>
            <w:pPr>
              <w:widowControl/>
              <w:adjustRightInd w:val="0"/>
              <w:snapToGrid w:val="0"/>
              <w:spacing w:line="240" w:lineRule="exact"/>
              <w:jc w:val="center"/>
              <w:rPr>
                <w:rFonts w:ascii="宋体" w:hAnsi="宋体" w:cs="宋体"/>
                <w:kern w:val="0"/>
                <w:szCs w:val="21"/>
              </w:rPr>
            </w:pPr>
            <w:r>
              <w:rPr>
                <w:rFonts w:ascii="宋体" w:hAnsi="宋体" w:cs="宋体"/>
                <w:kern w:val="0"/>
                <w:szCs w:val="21"/>
              </w:rPr>
              <w:t>9级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0" w:hRule="atLeast"/>
          <w:jc w:val="center"/>
        </w:trPr>
        <w:tc>
          <w:tcPr>
            <w:tcW w:w="7230" w:type="dxa"/>
            <w:shd w:val="clear" w:color="auto" w:fill="auto"/>
          </w:tcPr>
          <w:p>
            <w:pPr>
              <w:widowControl/>
              <w:adjustRightInd w:val="0"/>
              <w:snapToGrid w:val="0"/>
              <w:spacing w:line="240" w:lineRule="exact"/>
              <w:jc w:val="left"/>
              <w:rPr>
                <w:rFonts w:ascii="宋体" w:hAnsi="宋体" w:cs="宋体"/>
                <w:kern w:val="0"/>
                <w:szCs w:val="21"/>
              </w:rPr>
            </w:pPr>
            <w:r>
              <w:rPr>
                <w:rFonts w:hint="eastAsia" w:ascii="宋体" w:hAnsi="宋体" w:cs="宋体"/>
                <w:kern w:val="0"/>
                <w:szCs w:val="21"/>
              </w:rPr>
              <w:t>一足足弓结构破坏大于等于</w:t>
            </w:r>
            <w:r>
              <w:rPr>
                <w:rFonts w:ascii="宋体" w:hAnsi="宋体" w:cs="宋体"/>
                <w:kern w:val="0"/>
                <w:szCs w:val="21"/>
              </w:rPr>
              <w:t>1/3</w:t>
            </w:r>
          </w:p>
        </w:tc>
        <w:tc>
          <w:tcPr>
            <w:tcW w:w="1071" w:type="dxa"/>
            <w:shd w:val="clear" w:color="auto" w:fill="auto"/>
            <w:vAlign w:val="center"/>
          </w:tcPr>
          <w:p>
            <w:pPr>
              <w:widowControl/>
              <w:adjustRightInd w:val="0"/>
              <w:snapToGrid w:val="0"/>
              <w:spacing w:line="240" w:lineRule="exact"/>
              <w:jc w:val="center"/>
              <w:rPr>
                <w:rFonts w:ascii="宋体" w:hAnsi="宋体" w:cs="宋体"/>
                <w:kern w:val="0"/>
                <w:szCs w:val="21"/>
              </w:rPr>
            </w:pPr>
            <w:r>
              <w:rPr>
                <w:rFonts w:ascii="宋体" w:hAnsi="宋体" w:cs="宋体"/>
                <w:kern w:val="0"/>
                <w:szCs w:val="21"/>
              </w:rPr>
              <w:t>10级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4" w:hRule="atLeast"/>
          <w:jc w:val="center"/>
        </w:trPr>
        <w:tc>
          <w:tcPr>
            <w:tcW w:w="7230" w:type="dxa"/>
            <w:shd w:val="clear" w:color="auto" w:fill="auto"/>
          </w:tcPr>
          <w:p>
            <w:pPr>
              <w:widowControl/>
              <w:adjustRightInd w:val="0"/>
              <w:snapToGrid w:val="0"/>
              <w:spacing w:line="240" w:lineRule="exact"/>
              <w:jc w:val="left"/>
              <w:rPr>
                <w:rFonts w:ascii="宋体" w:hAnsi="宋体" w:cs="宋体"/>
                <w:kern w:val="0"/>
                <w:szCs w:val="21"/>
              </w:rPr>
            </w:pPr>
            <w:r>
              <w:rPr>
                <w:rFonts w:hint="eastAsia" w:ascii="宋体" w:hAnsi="宋体" w:cs="宋体"/>
                <w:kern w:val="0"/>
                <w:szCs w:val="21"/>
              </w:rPr>
              <w:t>双足十趾中，大于等于两趾缺失</w:t>
            </w:r>
          </w:p>
        </w:tc>
        <w:tc>
          <w:tcPr>
            <w:tcW w:w="1071" w:type="dxa"/>
            <w:shd w:val="clear" w:color="auto" w:fill="auto"/>
            <w:vAlign w:val="center"/>
          </w:tcPr>
          <w:p>
            <w:pPr>
              <w:widowControl/>
              <w:adjustRightInd w:val="0"/>
              <w:snapToGrid w:val="0"/>
              <w:spacing w:line="240" w:lineRule="exact"/>
              <w:jc w:val="center"/>
              <w:rPr>
                <w:rFonts w:ascii="宋体" w:hAnsi="宋体" w:cs="宋体"/>
                <w:kern w:val="0"/>
                <w:szCs w:val="21"/>
              </w:rPr>
            </w:pPr>
            <w:r>
              <w:rPr>
                <w:rFonts w:ascii="宋体" w:hAnsi="宋体" w:cs="宋体"/>
                <w:kern w:val="0"/>
                <w:szCs w:val="21"/>
              </w:rPr>
              <w:t>10级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4" w:hRule="atLeast"/>
          <w:jc w:val="center"/>
        </w:trPr>
        <w:tc>
          <w:tcPr>
            <w:tcW w:w="7230" w:type="dxa"/>
            <w:shd w:val="clear" w:color="auto" w:fill="auto"/>
          </w:tcPr>
          <w:p>
            <w:pPr>
              <w:widowControl/>
              <w:adjustRightInd w:val="0"/>
              <w:snapToGrid w:val="0"/>
              <w:spacing w:line="240" w:lineRule="exact"/>
              <w:jc w:val="left"/>
              <w:rPr>
                <w:rFonts w:ascii="宋体" w:hAnsi="宋体" w:cs="宋体"/>
                <w:kern w:val="0"/>
                <w:szCs w:val="21"/>
              </w:rPr>
            </w:pPr>
            <w:r>
              <w:rPr>
                <w:rFonts w:hint="eastAsia" w:ascii="宋体" w:hAnsi="宋体" w:cs="宋体"/>
                <w:kern w:val="0"/>
                <w:szCs w:val="21"/>
              </w:rPr>
              <w:t>双下肢长度相差大于等于</w:t>
            </w:r>
            <w:r>
              <w:rPr>
                <w:rFonts w:ascii="宋体" w:hAnsi="宋体" w:cs="宋体"/>
                <w:kern w:val="0"/>
                <w:szCs w:val="21"/>
              </w:rPr>
              <w:t>2cm</w:t>
            </w:r>
          </w:p>
        </w:tc>
        <w:tc>
          <w:tcPr>
            <w:tcW w:w="1071" w:type="dxa"/>
            <w:shd w:val="clear" w:color="auto" w:fill="auto"/>
            <w:vAlign w:val="center"/>
          </w:tcPr>
          <w:p>
            <w:pPr>
              <w:widowControl/>
              <w:adjustRightInd w:val="0"/>
              <w:snapToGrid w:val="0"/>
              <w:spacing w:line="240" w:lineRule="exact"/>
              <w:jc w:val="center"/>
              <w:rPr>
                <w:rFonts w:ascii="宋体" w:hAnsi="宋体" w:cs="宋体"/>
                <w:kern w:val="0"/>
                <w:szCs w:val="21"/>
              </w:rPr>
            </w:pPr>
            <w:r>
              <w:rPr>
                <w:rFonts w:ascii="宋体" w:hAnsi="宋体" w:cs="宋体"/>
                <w:kern w:val="0"/>
                <w:szCs w:val="21"/>
              </w:rPr>
              <w:t>10级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4" w:hRule="atLeast"/>
          <w:jc w:val="center"/>
        </w:trPr>
        <w:tc>
          <w:tcPr>
            <w:tcW w:w="7230" w:type="dxa"/>
            <w:shd w:val="clear" w:color="auto" w:fill="auto"/>
          </w:tcPr>
          <w:p>
            <w:pPr>
              <w:widowControl/>
              <w:adjustRightInd w:val="0"/>
              <w:snapToGrid w:val="0"/>
              <w:spacing w:line="240" w:lineRule="exact"/>
              <w:jc w:val="left"/>
              <w:rPr>
                <w:rFonts w:ascii="宋体" w:hAnsi="宋体" w:cs="宋体"/>
                <w:kern w:val="0"/>
                <w:szCs w:val="21"/>
              </w:rPr>
            </w:pPr>
            <w:r>
              <w:rPr>
                <w:rFonts w:hint="eastAsia" w:ascii="宋体" w:hAnsi="宋体" w:cs="宋体"/>
                <w:kern w:val="0"/>
                <w:szCs w:val="21"/>
              </w:rPr>
              <w:t>一下肢三大关节中，因骨折累及关节面导致一个关节功能部分丧失</w:t>
            </w:r>
          </w:p>
        </w:tc>
        <w:tc>
          <w:tcPr>
            <w:tcW w:w="1071" w:type="dxa"/>
            <w:shd w:val="clear" w:color="auto" w:fill="auto"/>
            <w:vAlign w:val="center"/>
          </w:tcPr>
          <w:p>
            <w:pPr>
              <w:widowControl/>
              <w:adjustRightInd w:val="0"/>
              <w:snapToGrid w:val="0"/>
              <w:spacing w:line="240" w:lineRule="exact"/>
              <w:jc w:val="center"/>
              <w:rPr>
                <w:rFonts w:ascii="宋体" w:hAnsi="宋体" w:cs="宋体"/>
                <w:kern w:val="0"/>
                <w:szCs w:val="21"/>
              </w:rPr>
            </w:pPr>
            <w:r>
              <w:rPr>
                <w:rFonts w:ascii="宋体" w:hAnsi="宋体" w:cs="宋体"/>
                <w:kern w:val="0"/>
                <w:szCs w:val="21"/>
              </w:rPr>
              <w:t>10级</w:t>
            </w:r>
          </w:p>
        </w:tc>
      </w:tr>
    </w:tbl>
    <w:p>
      <w:pPr>
        <w:widowControl/>
        <w:adjustRightInd w:val="0"/>
        <w:snapToGrid w:val="0"/>
        <w:jc w:val="left"/>
        <w:rPr>
          <w:rFonts w:ascii="楷体" w:hAnsi="楷体" w:eastAsia="楷体" w:cs="宋体"/>
          <w:kern w:val="0"/>
          <w:szCs w:val="21"/>
        </w:rPr>
      </w:pPr>
      <w:r>
        <w:rPr>
          <w:rFonts w:hint="eastAsia" w:ascii="楷体" w:hAnsi="楷体" w:eastAsia="楷体" w:cs="宋体"/>
          <w:kern w:val="0"/>
          <w:szCs w:val="21"/>
        </w:rPr>
        <w:t xml:space="preserve">注： </w:t>
      </w:r>
      <w:r>
        <w:rPr>
          <w:rFonts w:ascii="楷体" w:hAnsi="楷体" w:eastAsia="楷体" w:cs="宋体"/>
          <w:kern w:val="0"/>
          <w:szCs w:val="21"/>
        </w:rPr>
        <w:fldChar w:fldCharType="begin"/>
      </w:r>
      <w:r>
        <w:rPr>
          <w:rFonts w:ascii="楷体" w:hAnsi="楷体" w:eastAsia="楷体" w:cs="宋体"/>
          <w:kern w:val="0"/>
          <w:szCs w:val="21"/>
        </w:rPr>
        <w:instrText xml:space="preserve"> = 1 \* GB3 </w:instrText>
      </w:r>
      <w:r>
        <w:rPr>
          <w:rFonts w:ascii="楷体" w:hAnsi="楷体" w:eastAsia="楷体" w:cs="宋体"/>
          <w:kern w:val="0"/>
          <w:szCs w:val="21"/>
        </w:rPr>
        <w:fldChar w:fldCharType="separate"/>
      </w:r>
      <w:r>
        <w:rPr>
          <w:rFonts w:hint="eastAsia" w:ascii="楷体" w:hAnsi="楷体" w:eastAsia="楷体" w:cs="宋体"/>
          <w:kern w:val="0"/>
          <w:szCs w:val="21"/>
        </w:rPr>
        <w:t>①</w:t>
      </w:r>
      <w:r>
        <w:rPr>
          <w:rFonts w:ascii="楷体" w:hAnsi="楷体" w:eastAsia="楷体" w:cs="宋体"/>
          <w:kern w:val="0"/>
          <w:szCs w:val="21"/>
        </w:rPr>
        <w:fldChar w:fldCharType="end"/>
      </w:r>
      <w:r>
        <w:rPr>
          <w:rFonts w:ascii="楷体" w:hAnsi="楷体" w:eastAsia="楷体" w:cs="宋体"/>
          <w:kern w:val="0"/>
          <w:szCs w:val="21"/>
        </w:rPr>
        <w:t xml:space="preserve"> </w:t>
      </w:r>
      <w:r>
        <w:rPr>
          <w:rFonts w:hint="eastAsia" w:ascii="楷体" w:hAnsi="楷体" w:eastAsia="楷体" w:cs="宋体"/>
          <w:kern w:val="0"/>
          <w:szCs w:val="21"/>
        </w:rPr>
        <w:t>足弓结构破坏：指意外损伤导致的足弓缺失或丧失功能。</w:t>
      </w:r>
    </w:p>
    <w:p>
      <w:pPr>
        <w:widowControl/>
        <w:adjustRightInd w:val="0"/>
        <w:snapToGrid w:val="0"/>
        <w:ind w:firstLine="567" w:firstLineChars="270"/>
        <w:jc w:val="left"/>
        <w:rPr>
          <w:rFonts w:ascii="楷体" w:hAnsi="楷体" w:eastAsia="楷体" w:cs="宋体"/>
          <w:kern w:val="0"/>
          <w:szCs w:val="21"/>
        </w:rPr>
      </w:pPr>
      <w:r>
        <w:rPr>
          <w:rFonts w:ascii="楷体" w:hAnsi="楷体" w:eastAsia="楷体" w:cs="宋体"/>
          <w:kern w:val="0"/>
          <w:szCs w:val="21"/>
        </w:rPr>
        <w:fldChar w:fldCharType="begin"/>
      </w:r>
      <w:r>
        <w:rPr>
          <w:rFonts w:ascii="楷体" w:hAnsi="楷体" w:eastAsia="楷体" w:cs="宋体"/>
          <w:kern w:val="0"/>
          <w:szCs w:val="21"/>
        </w:rPr>
        <w:instrText xml:space="preserve"> = 2 \* GB3 </w:instrText>
      </w:r>
      <w:r>
        <w:rPr>
          <w:rFonts w:ascii="楷体" w:hAnsi="楷体" w:eastAsia="楷体" w:cs="宋体"/>
          <w:kern w:val="0"/>
          <w:szCs w:val="21"/>
        </w:rPr>
        <w:fldChar w:fldCharType="separate"/>
      </w:r>
      <w:r>
        <w:rPr>
          <w:rFonts w:hint="eastAsia" w:ascii="楷体" w:hAnsi="楷体" w:eastAsia="楷体" w:cs="宋体"/>
          <w:kern w:val="0"/>
          <w:szCs w:val="21"/>
        </w:rPr>
        <w:t>②</w:t>
      </w:r>
      <w:r>
        <w:rPr>
          <w:rFonts w:ascii="楷体" w:hAnsi="楷体" w:eastAsia="楷体" w:cs="宋体"/>
          <w:kern w:val="0"/>
          <w:szCs w:val="21"/>
        </w:rPr>
        <w:fldChar w:fldCharType="end"/>
      </w:r>
      <w:r>
        <w:rPr>
          <w:rFonts w:ascii="楷体" w:hAnsi="楷体" w:eastAsia="楷体" w:cs="宋体"/>
          <w:kern w:val="0"/>
          <w:szCs w:val="21"/>
        </w:rPr>
        <w:t xml:space="preserve"> </w:t>
      </w:r>
      <w:r>
        <w:rPr>
          <w:rFonts w:hint="eastAsia" w:ascii="楷体" w:hAnsi="楷体" w:eastAsia="楷体" w:cs="宋体"/>
          <w:kern w:val="0"/>
          <w:szCs w:val="21"/>
        </w:rPr>
        <w:t>足弓结构完全破坏指足的内、外侧纵弓和横弓结构完全破坏，包括缺失和丧失功能；足弓</w:t>
      </w:r>
      <w:r>
        <w:rPr>
          <w:rFonts w:ascii="楷体" w:hAnsi="楷体" w:eastAsia="楷体" w:cs="宋体"/>
          <w:kern w:val="0"/>
          <w:szCs w:val="21"/>
        </w:rPr>
        <w:t>1/3结构破坏指足三弓的任一弓的结构破坏。</w:t>
      </w:r>
    </w:p>
    <w:p>
      <w:pPr>
        <w:widowControl/>
        <w:adjustRightInd w:val="0"/>
        <w:snapToGrid w:val="0"/>
        <w:ind w:firstLine="567" w:firstLineChars="270"/>
        <w:jc w:val="left"/>
        <w:rPr>
          <w:rFonts w:ascii="楷体" w:hAnsi="楷体" w:eastAsia="楷体" w:cs="宋体"/>
          <w:kern w:val="0"/>
          <w:szCs w:val="21"/>
        </w:rPr>
      </w:pPr>
      <w:r>
        <w:rPr>
          <w:rFonts w:ascii="楷体" w:hAnsi="楷体" w:eastAsia="楷体" w:cs="宋体"/>
          <w:kern w:val="0"/>
          <w:szCs w:val="21"/>
        </w:rPr>
        <w:fldChar w:fldCharType="begin"/>
      </w:r>
      <w:r>
        <w:rPr>
          <w:rFonts w:ascii="楷体" w:hAnsi="楷体" w:eastAsia="楷体" w:cs="宋体"/>
          <w:kern w:val="0"/>
          <w:szCs w:val="21"/>
        </w:rPr>
        <w:instrText xml:space="preserve"> = 3 \* GB3 </w:instrText>
      </w:r>
      <w:r>
        <w:rPr>
          <w:rFonts w:ascii="楷体" w:hAnsi="楷体" w:eastAsia="楷体" w:cs="宋体"/>
          <w:kern w:val="0"/>
          <w:szCs w:val="21"/>
        </w:rPr>
        <w:fldChar w:fldCharType="separate"/>
      </w:r>
      <w:r>
        <w:rPr>
          <w:rFonts w:hint="eastAsia" w:ascii="楷体" w:hAnsi="楷体" w:eastAsia="楷体" w:cs="宋体"/>
          <w:kern w:val="0"/>
          <w:szCs w:val="21"/>
        </w:rPr>
        <w:t>③</w:t>
      </w:r>
      <w:r>
        <w:rPr>
          <w:rFonts w:ascii="楷体" w:hAnsi="楷体" w:eastAsia="楷体" w:cs="宋体"/>
          <w:kern w:val="0"/>
          <w:szCs w:val="21"/>
        </w:rPr>
        <w:fldChar w:fldCharType="end"/>
      </w:r>
      <w:r>
        <w:rPr>
          <w:rFonts w:ascii="楷体" w:hAnsi="楷体" w:eastAsia="楷体" w:cs="宋体"/>
          <w:kern w:val="0"/>
          <w:szCs w:val="21"/>
        </w:rPr>
        <w:t xml:space="preserve"> </w:t>
      </w:r>
      <w:r>
        <w:rPr>
          <w:rFonts w:hint="eastAsia" w:ascii="楷体" w:hAnsi="楷体" w:eastAsia="楷体" w:cs="宋体"/>
          <w:kern w:val="0"/>
          <w:szCs w:val="21"/>
        </w:rPr>
        <w:t>足趾缺失：指自趾关节以上完全切断。</w:t>
      </w:r>
    </w:p>
    <w:p>
      <w:pPr>
        <w:adjustRightInd w:val="0"/>
        <w:snapToGrid w:val="0"/>
        <w:spacing w:line="240" w:lineRule="exact"/>
        <w:ind w:firstLine="420" w:firstLineChars="200"/>
        <w:jc w:val="left"/>
        <w:rPr>
          <w:rFonts w:ascii="宋体" w:hAnsi="宋体" w:cs="宋体"/>
          <w:kern w:val="0"/>
          <w:szCs w:val="21"/>
        </w:rPr>
      </w:pPr>
    </w:p>
    <w:p>
      <w:pPr>
        <w:widowControl/>
        <w:numPr>
          <w:ilvl w:val="1"/>
          <w:numId w:val="12"/>
        </w:numPr>
        <w:adjustRightInd w:val="0"/>
        <w:ind w:left="0" w:firstLine="0"/>
        <w:contextualSpacing/>
        <w:jc w:val="left"/>
        <w:outlineLvl w:val="2"/>
        <w:rPr>
          <w:rFonts w:ascii="宋体" w:hAnsi="宋体" w:cs="宋体"/>
          <w:b/>
          <w:bCs/>
          <w:kern w:val="0"/>
          <w:szCs w:val="21"/>
        </w:rPr>
      </w:pPr>
      <w:bookmarkStart w:id="259" w:name="_Toc515985891"/>
      <w:bookmarkStart w:id="260" w:name="_Toc515984329"/>
      <w:bookmarkStart w:id="261" w:name="_Toc390103115"/>
      <w:bookmarkStart w:id="262" w:name="_Toc356463498"/>
      <w:bookmarkStart w:id="263" w:name="_Toc7343"/>
      <w:r>
        <w:rPr>
          <w:rFonts w:hint="eastAsia" w:ascii="宋体" w:hAnsi="宋体" w:cs="宋体"/>
          <w:b/>
          <w:bCs/>
          <w:kern w:val="0"/>
          <w:szCs w:val="21"/>
        </w:rPr>
        <w:t>四肢的结构损伤，肢体功能或关节功能障碍</w:t>
      </w:r>
      <w:bookmarkEnd w:id="259"/>
      <w:bookmarkEnd w:id="260"/>
      <w:bookmarkEnd w:id="261"/>
      <w:bookmarkEnd w:id="262"/>
      <w:bookmarkEnd w:id="263"/>
    </w:p>
    <w:p>
      <w:pPr>
        <w:adjustRightInd w:val="0"/>
        <w:snapToGrid w:val="0"/>
        <w:spacing w:line="240" w:lineRule="exact"/>
        <w:ind w:firstLine="420" w:firstLineChars="200"/>
        <w:jc w:val="left"/>
        <w:rPr>
          <w:rFonts w:ascii="宋体" w:hAnsi="宋体" w:cs="宋体"/>
          <w:kern w:val="0"/>
          <w:szCs w:val="21"/>
        </w:rPr>
      </w:pPr>
    </w:p>
    <w:tbl>
      <w:tblPr>
        <w:tblStyle w:val="28"/>
        <w:tblW w:w="8315" w:type="dxa"/>
        <w:jc w:val="center"/>
        <w:tblInd w:w="9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44"/>
        <w:gridCol w:w="10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7" w:hRule="atLeast"/>
          <w:jc w:val="center"/>
        </w:trPr>
        <w:tc>
          <w:tcPr>
            <w:tcW w:w="7244" w:type="dxa"/>
            <w:shd w:val="clear" w:color="auto" w:fill="auto"/>
          </w:tcPr>
          <w:p>
            <w:pPr>
              <w:widowControl/>
              <w:adjustRightInd w:val="0"/>
              <w:snapToGrid w:val="0"/>
              <w:spacing w:line="240" w:lineRule="exact"/>
              <w:jc w:val="left"/>
              <w:rPr>
                <w:rFonts w:ascii="宋体" w:hAnsi="宋体" w:cs="宋体"/>
                <w:kern w:val="0"/>
                <w:szCs w:val="21"/>
              </w:rPr>
            </w:pPr>
            <w:r>
              <w:rPr>
                <w:rFonts w:hint="eastAsia" w:ascii="宋体" w:hAnsi="宋体" w:cs="宋体"/>
                <w:kern w:val="0"/>
                <w:szCs w:val="21"/>
              </w:rPr>
              <w:t>三肢以上缺失</w:t>
            </w:r>
            <w:r>
              <w:rPr>
                <w:rFonts w:ascii="宋体" w:hAnsi="宋体" w:cs="宋体"/>
                <w:kern w:val="0"/>
                <w:szCs w:val="21"/>
              </w:rPr>
              <w:t>(上肢在腕关节以上,下肢在踝关节以上)</w:t>
            </w:r>
          </w:p>
        </w:tc>
        <w:tc>
          <w:tcPr>
            <w:tcW w:w="1071" w:type="dxa"/>
            <w:shd w:val="clear" w:color="auto" w:fill="auto"/>
            <w:vAlign w:val="center"/>
          </w:tcPr>
          <w:p>
            <w:pPr>
              <w:widowControl/>
              <w:adjustRightInd w:val="0"/>
              <w:snapToGrid w:val="0"/>
              <w:spacing w:line="240" w:lineRule="exact"/>
              <w:jc w:val="center"/>
              <w:rPr>
                <w:rFonts w:ascii="宋体" w:hAnsi="宋体" w:cs="宋体"/>
                <w:kern w:val="0"/>
                <w:szCs w:val="21"/>
              </w:rPr>
            </w:pPr>
            <w:r>
              <w:rPr>
                <w:rFonts w:ascii="宋体" w:hAnsi="宋体" w:cs="宋体"/>
                <w:kern w:val="0"/>
                <w:szCs w:val="21"/>
              </w:rPr>
              <w:t>1级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8" w:hRule="atLeast"/>
          <w:jc w:val="center"/>
        </w:trPr>
        <w:tc>
          <w:tcPr>
            <w:tcW w:w="7244" w:type="dxa"/>
            <w:shd w:val="clear" w:color="auto" w:fill="auto"/>
          </w:tcPr>
          <w:p>
            <w:pPr>
              <w:widowControl/>
              <w:adjustRightInd w:val="0"/>
              <w:snapToGrid w:val="0"/>
              <w:spacing w:line="240" w:lineRule="exact"/>
              <w:jc w:val="left"/>
              <w:rPr>
                <w:rFonts w:ascii="宋体" w:hAnsi="宋体" w:cs="宋体"/>
                <w:kern w:val="0"/>
                <w:szCs w:val="21"/>
              </w:rPr>
            </w:pPr>
            <w:r>
              <w:rPr>
                <w:rFonts w:hint="eastAsia" w:ascii="宋体" w:hAnsi="宋体" w:cs="宋体"/>
                <w:kern w:val="0"/>
                <w:szCs w:val="21"/>
              </w:rPr>
              <w:t>三肢以上完全丧失功能</w:t>
            </w:r>
          </w:p>
        </w:tc>
        <w:tc>
          <w:tcPr>
            <w:tcW w:w="1071" w:type="dxa"/>
            <w:shd w:val="clear" w:color="auto" w:fill="auto"/>
            <w:vAlign w:val="center"/>
          </w:tcPr>
          <w:p>
            <w:pPr>
              <w:widowControl/>
              <w:adjustRightInd w:val="0"/>
              <w:snapToGrid w:val="0"/>
              <w:spacing w:line="240" w:lineRule="exact"/>
              <w:jc w:val="center"/>
              <w:rPr>
                <w:rFonts w:ascii="宋体" w:hAnsi="宋体" w:cs="宋体"/>
                <w:kern w:val="0"/>
                <w:szCs w:val="21"/>
              </w:rPr>
            </w:pPr>
            <w:r>
              <w:rPr>
                <w:rFonts w:ascii="宋体" w:hAnsi="宋体" w:cs="宋体"/>
                <w:kern w:val="0"/>
                <w:szCs w:val="21"/>
              </w:rPr>
              <w:t>1级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8" w:hRule="atLeast"/>
          <w:jc w:val="center"/>
        </w:trPr>
        <w:tc>
          <w:tcPr>
            <w:tcW w:w="7244" w:type="dxa"/>
            <w:shd w:val="clear" w:color="auto" w:fill="auto"/>
          </w:tcPr>
          <w:p>
            <w:pPr>
              <w:widowControl/>
              <w:adjustRightInd w:val="0"/>
              <w:snapToGrid w:val="0"/>
              <w:spacing w:line="240" w:lineRule="exact"/>
              <w:jc w:val="left"/>
              <w:rPr>
                <w:rFonts w:ascii="宋体" w:hAnsi="宋体" w:cs="宋体"/>
                <w:kern w:val="0"/>
                <w:szCs w:val="21"/>
              </w:rPr>
            </w:pPr>
            <w:r>
              <w:rPr>
                <w:rFonts w:hint="eastAsia" w:ascii="宋体" w:hAnsi="宋体" w:cs="宋体"/>
                <w:kern w:val="0"/>
                <w:szCs w:val="21"/>
              </w:rPr>
              <w:t>二肢缺失（上肢在腕关节以上，下肢在踝关节以上），且第三肢完全丧失功能</w:t>
            </w:r>
          </w:p>
        </w:tc>
        <w:tc>
          <w:tcPr>
            <w:tcW w:w="1071" w:type="dxa"/>
            <w:shd w:val="clear" w:color="auto" w:fill="auto"/>
            <w:vAlign w:val="center"/>
          </w:tcPr>
          <w:p>
            <w:pPr>
              <w:widowControl/>
              <w:adjustRightInd w:val="0"/>
              <w:snapToGrid w:val="0"/>
              <w:spacing w:line="240" w:lineRule="exact"/>
              <w:jc w:val="center"/>
              <w:rPr>
                <w:rFonts w:ascii="宋体" w:hAnsi="宋体" w:cs="宋体"/>
                <w:kern w:val="0"/>
                <w:szCs w:val="21"/>
              </w:rPr>
            </w:pPr>
            <w:r>
              <w:rPr>
                <w:rFonts w:ascii="宋体" w:hAnsi="宋体" w:cs="宋体"/>
                <w:kern w:val="0"/>
                <w:szCs w:val="21"/>
              </w:rPr>
              <w:t>1级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4" w:hRule="atLeast"/>
          <w:jc w:val="center"/>
        </w:trPr>
        <w:tc>
          <w:tcPr>
            <w:tcW w:w="7244" w:type="dxa"/>
            <w:shd w:val="clear" w:color="auto" w:fill="auto"/>
          </w:tcPr>
          <w:p>
            <w:pPr>
              <w:widowControl/>
              <w:adjustRightInd w:val="0"/>
              <w:snapToGrid w:val="0"/>
              <w:spacing w:line="240" w:lineRule="exact"/>
              <w:jc w:val="left"/>
              <w:rPr>
                <w:rFonts w:ascii="宋体" w:hAnsi="宋体" w:cs="宋体"/>
                <w:kern w:val="0"/>
                <w:szCs w:val="21"/>
              </w:rPr>
            </w:pPr>
            <w:r>
              <w:rPr>
                <w:rFonts w:hint="eastAsia" w:ascii="宋体" w:hAnsi="宋体" w:cs="宋体"/>
                <w:kern w:val="0"/>
                <w:szCs w:val="21"/>
              </w:rPr>
              <w:t>一肢缺失（上肢在腕关节以上，下肢在踝关节以上），且另二肢完全丧失功能</w:t>
            </w:r>
          </w:p>
        </w:tc>
        <w:tc>
          <w:tcPr>
            <w:tcW w:w="1071" w:type="dxa"/>
            <w:shd w:val="clear" w:color="auto" w:fill="auto"/>
            <w:vAlign w:val="center"/>
          </w:tcPr>
          <w:p>
            <w:pPr>
              <w:widowControl/>
              <w:adjustRightInd w:val="0"/>
              <w:snapToGrid w:val="0"/>
              <w:spacing w:line="240" w:lineRule="exact"/>
              <w:jc w:val="center"/>
              <w:rPr>
                <w:rFonts w:ascii="宋体" w:hAnsi="宋体" w:cs="宋体"/>
                <w:kern w:val="0"/>
                <w:szCs w:val="21"/>
              </w:rPr>
            </w:pPr>
            <w:r>
              <w:rPr>
                <w:rFonts w:ascii="宋体" w:hAnsi="宋体" w:cs="宋体"/>
                <w:kern w:val="0"/>
                <w:szCs w:val="21"/>
              </w:rPr>
              <w:t>1级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4" w:hRule="atLeast"/>
          <w:jc w:val="center"/>
        </w:trPr>
        <w:tc>
          <w:tcPr>
            <w:tcW w:w="7244" w:type="dxa"/>
            <w:shd w:val="clear" w:color="auto" w:fill="auto"/>
          </w:tcPr>
          <w:p>
            <w:pPr>
              <w:widowControl/>
              <w:adjustRightInd w:val="0"/>
              <w:snapToGrid w:val="0"/>
              <w:spacing w:line="240" w:lineRule="exact"/>
              <w:jc w:val="left"/>
              <w:rPr>
                <w:rFonts w:ascii="宋体" w:hAnsi="宋体" w:cs="宋体"/>
                <w:kern w:val="0"/>
                <w:szCs w:val="21"/>
              </w:rPr>
            </w:pPr>
            <w:r>
              <w:rPr>
                <w:rFonts w:hint="eastAsia" w:ascii="宋体" w:hAnsi="宋体" w:cs="宋体"/>
                <w:kern w:val="0"/>
                <w:szCs w:val="21"/>
              </w:rPr>
              <w:t>二肢缺失</w:t>
            </w:r>
            <w:r>
              <w:rPr>
                <w:rFonts w:ascii="宋体" w:hAnsi="宋体" w:cs="宋体"/>
                <w:kern w:val="0"/>
                <w:szCs w:val="21"/>
              </w:rPr>
              <w:t>(上肢在肘关节以上，下肢在膝关节以上)</w:t>
            </w:r>
          </w:p>
        </w:tc>
        <w:tc>
          <w:tcPr>
            <w:tcW w:w="1071" w:type="dxa"/>
            <w:shd w:val="clear" w:color="auto" w:fill="auto"/>
            <w:vAlign w:val="center"/>
          </w:tcPr>
          <w:p>
            <w:pPr>
              <w:widowControl/>
              <w:adjustRightInd w:val="0"/>
              <w:snapToGrid w:val="0"/>
              <w:spacing w:line="240" w:lineRule="exact"/>
              <w:jc w:val="center"/>
              <w:rPr>
                <w:rFonts w:ascii="宋体" w:hAnsi="宋体" w:cs="宋体"/>
                <w:kern w:val="0"/>
                <w:szCs w:val="21"/>
              </w:rPr>
            </w:pPr>
            <w:r>
              <w:rPr>
                <w:rFonts w:ascii="宋体" w:hAnsi="宋体" w:cs="宋体"/>
                <w:kern w:val="0"/>
                <w:szCs w:val="21"/>
              </w:rPr>
              <w:t>2级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12" w:hRule="atLeast"/>
          <w:jc w:val="center"/>
        </w:trPr>
        <w:tc>
          <w:tcPr>
            <w:tcW w:w="7244" w:type="dxa"/>
            <w:shd w:val="clear" w:color="auto" w:fill="auto"/>
          </w:tcPr>
          <w:p>
            <w:pPr>
              <w:widowControl/>
              <w:adjustRightInd w:val="0"/>
              <w:snapToGrid w:val="0"/>
              <w:spacing w:line="240" w:lineRule="exact"/>
              <w:jc w:val="left"/>
              <w:rPr>
                <w:rFonts w:ascii="宋体" w:hAnsi="宋体" w:cs="宋体"/>
                <w:kern w:val="0"/>
                <w:szCs w:val="21"/>
              </w:rPr>
            </w:pPr>
            <w:r>
              <w:rPr>
                <w:rFonts w:hint="eastAsia" w:ascii="宋体" w:hAnsi="宋体" w:cs="宋体"/>
                <w:kern w:val="0"/>
                <w:szCs w:val="21"/>
              </w:rPr>
              <w:t>一肢缺失（上肢在肘关节以上，下肢在膝关节以上），且另一肢完全丧失功能</w:t>
            </w:r>
          </w:p>
        </w:tc>
        <w:tc>
          <w:tcPr>
            <w:tcW w:w="1071" w:type="dxa"/>
            <w:shd w:val="clear" w:color="auto" w:fill="auto"/>
            <w:vAlign w:val="center"/>
          </w:tcPr>
          <w:p>
            <w:pPr>
              <w:widowControl/>
              <w:adjustRightInd w:val="0"/>
              <w:snapToGrid w:val="0"/>
              <w:spacing w:line="240" w:lineRule="exact"/>
              <w:jc w:val="center"/>
              <w:rPr>
                <w:rFonts w:ascii="宋体" w:hAnsi="宋体" w:cs="宋体"/>
                <w:kern w:val="0"/>
                <w:szCs w:val="21"/>
              </w:rPr>
            </w:pPr>
            <w:r>
              <w:rPr>
                <w:rFonts w:ascii="宋体" w:hAnsi="宋体" w:cs="宋体"/>
                <w:kern w:val="0"/>
                <w:szCs w:val="21"/>
              </w:rPr>
              <w:t>2级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9" w:hRule="atLeast"/>
          <w:jc w:val="center"/>
        </w:trPr>
        <w:tc>
          <w:tcPr>
            <w:tcW w:w="7244" w:type="dxa"/>
            <w:shd w:val="clear" w:color="auto" w:fill="auto"/>
          </w:tcPr>
          <w:p>
            <w:pPr>
              <w:widowControl/>
              <w:adjustRightInd w:val="0"/>
              <w:snapToGrid w:val="0"/>
              <w:spacing w:line="240" w:lineRule="exact"/>
              <w:jc w:val="left"/>
              <w:rPr>
                <w:rFonts w:ascii="宋体" w:hAnsi="宋体" w:cs="宋体"/>
                <w:kern w:val="0"/>
                <w:szCs w:val="21"/>
              </w:rPr>
            </w:pPr>
            <w:r>
              <w:rPr>
                <w:rFonts w:hint="eastAsia" w:ascii="宋体" w:hAnsi="宋体" w:cs="宋体"/>
                <w:kern w:val="0"/>
                <w:szCs w:val="21"/>
              </w:rPr>
              <w:t>二肢完全丧失功能</w:t>
            </w:r>
          </w:p>
        </w:tc>
        <w:tc>
          <w:tcPr>
            <w:tcW w:w="1071" w:type="dxa"/>
            <w:shd w:val="clear" w:color="auto" w:fill="auto"/>
            <w:vAlign w:val="center"/>
          </w:tcPr>
          <w:p>
            <w:pPr>
              <w:widowControl/>
              <w:adjustRightInd w:val="0"/>
              <w:snapToGrid w:val="0"/>
              <w:spacing w:line="240" w:lineRule="exact"/>
              <w:jc w:val="center"/>
              <w:rPr>
                <w:rFonts w:ascii="宋体" w:hAnsi="宋体" w:cs="宋体"/>
                <w:kern w:val="0"/>
                <w:szCs w:val="21"/>
              </w:rPr>
            </w:pPr>
            <w:r>
              <w:rPr>
                <w:rFonts w:ascii="宋体" w:hAnsi="宋体" w:cs="宋体"/>
                <w:kern w:val="0"/>
                <w:szCs w:val="21"/>
              </w:rPr>
              <w:t>2级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6" w:hRule="atLeast"/>
          <w:jc w:val="center"/>
        </w:trPr>
        <w:tc>
          <w:tcPr>
            <w:tcW w:w="7244" w:type="dxa"/>
            <w:shd w:val="clear" w:color="auto" w:fill="auto"/>
          </w:tcPr>
          <w:p>
            <w:pPr>
              <w:widowControl/>
              <w:adjustRightInd w:val="0"/>
              <w:snapToGrid w:val="0"/>
              <w:spacing w:line="240" w:lineRule="exact"/>
              <w:jc w:val="left"/>
              <w:rPr>
                <w:rFonts w:ascii="宋体" w:hAnsi="宋体" w:cs="宋体"/>
                <w:kern w:val="0"/>
                <w:szCs w:val="21"/>
              </w:rPr>
            </w:pPr>
            <w:r>
              <w:rPr>
                <w:rFonts w:hint="eastAsia" w:ascii="宋体" w:hAnsi="宋体" w:cs="宋体"/>
                <w:kern w:val="0"/>
                <w:szCs w:val="21"/>
              </w:rPr>
              <w:t>一肢缺失（上肢在腕关节以上，下肢在踝关节以上），且另一肢完全丧失功能</w:t>
            </w:r>
          </w:p>
        </w:tc>
        <w:tc>
          <w:tcPr>
            <w:tcW w:w="1071" w:type="dxa"/>
            <w:shd w:val="clear" w:color="auto" w:fill="auto"/>
            <w:vAlign w:val="center"/>
          </w:tcPr>
          <w:p>
            <w:pPr>
              <w:widowControl/>
              <w:adjustRightInd w:val="0"/>
              <w:snapToGrid w:val="0"/>
              <w:spacing w:line="240" w:lineRule="exact"/>
              <w:jc w:val="center"/>
              <w:rPr>
                <w:rFonts w:ascii="宋体" w:hAnsi="宋体" w:cs="宋体"/>
                <w:kern w:val="0"/>
                <w:szCs w:val="21"/>
              </w:rPr>
            </w:pPr>
            <w:r>
              <w:rPr>
                <w:rFonts w:ascii="宋体" w:hAnsi="宋体" w:cs="宋体"/>
                <w:kern w:val="0"/>
                <w:szCs w:val="21"/>
              </w:rPr>
              <w:t>3级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2" w:hRule="atLeast"/>
          <w:jc w:val="center"/>
        </w:trPr>
        <w:tc>
          <w:tcPr>
            <w:tcW w:w="7244" w:type="dxa"/>
            <w:shd w:val="clear" w:color="auto" w:fill="auto"/>
          </w:tcPr>
          <w:p>
            <w:pPr>
              <w:widowControl/>
              <w:adjustRightInd w:val="0"/>
              <w:snapToGrid w:val="0"/>
              <w:spacing w:line="240" w:lineRule="exact"/>
              <w:jc w:val="left"/>
              <w:rPr>
                <w:rFonts w:ascii="宋体" w:hAnsi="宋体" w:cs="宋体"/>
                <w:kern w:val="0"/>
                <w:szCs w:val="21"/>
              </w:rPr>
            </w:pPr>
            <w:r>
              <w:rPr>
                <w:rFonts w:hint="eastAsia" w:ascii="宋体" w:hAnsi="宋体" w:cs="宋体"/>
                <w:kern w:val="0"/>
                <w:szCs w:val="21"/>
              </w:rPr>
              <w:t>二肢缺失</w:t>
            </w:r>
            <w:r>
              <w:rPr>
                <w:rFonts w:ascii="宋体" w:hAnsi="宋体" w:cs="宋体"/>
                <w:kern w:val="0"/>
                <w:szCs w:val="21"/>
              </w:rPr>
              <w:t>(上肢在腕关节以上，下肢在踝关节以上)</w:t>
            </w:r>
          </w:p>
        </w:tc>
        <w:tc>
          <w:tcPr>
            <w:tcW w:w="1071" w:type="dxa"/>
            <w:shd w:val="clear" w:color="auto" w:fill="auto"/>
            <w:vAlign w:val="center"/>
          </w:tcPr>
          <w:p>
            <w:pPr>
              <w:widowControl/>
              <w:adjustRightInd w:val="0"/>
              <w:snapToGrid w:val="0"/>
              <w:spacing w:line="240" w:lineRule="exact"/>
              <w:jc w:val="center"/>
              <w:rPr>
                <w:rFonts w:ascii="宋体" w:hAnsi="宋体" w:cs="宋体"/>
                <w:kern w:val="0"/>
                <w:szCs w:val="21"/>
              </w:rPr>
            </w:pPr>
            <w:r>
              <w:rPr>
                <w:rFonts w:ascii="宋体" w:hAnsi="宋体" w:cs="宋体"/>
                <w:kern w:val="0"/>
                <w:szCs w:val="21"/>
              </w:rPr>
              <w:t>3级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7" w:hRule="atLeast"/>
          <w:jc w:val="center"/>
        </w:trPr>
        <w:tc>
          <w:tcPr>
            <w:tcW w:w="7244" w:type="dxa"/>
            <w:shd w:val="clear" w:color="auto" w:fill="auto"/>
          </w:tcPr>
          <w:p>
            <w:pPr>
              <w:widowControl/>
              <w:adjustRightInd w:val="0"/>
              <w:snapToGrid w:val="0"/>
              <w:spacing w:line="240" w:lineRule="exact"/>
              <w:jc w:val="left"/>
              <w:rPr>
                <w:rFonts w:ascii="宋体" w:hAnsi="宋体" w:cs="宋体"/>
                <w:kern w:val="0"/>
                <w:szCs w:val="21"/>
              </w:rPr>
            </w:pPr>
            <w:r>
              <w:rPr>
                <w:rFonts w:hint="eastAsia" w:ascii="宋体" w:hAnsi="宋体" w:cs="宋体"/>
                <w:kern w:val="0"/>
                <w:szCs w:val="21"/>
              </w:rPr>
              <w:t>两上肢、或两下肢、或一上肢及一下肢，各有三大关节中的两个关节完全丧失功能</w:t>
            </w:r>
          </w:p>
        </w:tc>
        <w:tc>
          <w:tcPr>
            <w:tcW w:w="1071" w:type="dxa"/>
            <w:shd w:val="clear" w:color="auto" w:fill="auto"/>
            <w:vAlign w:val="center"/>
          </w:tcPr>
          <w:p>
            <w:pPr>
              <w:widowControl/>
              <w:adjustRightInd w:val="0"/>
              <w:snapToGrid w:val="0"/>
              <w:spacing w:line="240" w:lineRule="exact"/>
              <w:jc w:val="center"/>
              <w:rPr>
                <w:rFonts w:ascii="宋体" w:hAnsi="宋体" w:cs="宋体"/>
                <w:kern w:val="0"/>
                <w:szCs w:val="21"/>
              </w:rPr>
            </w:pPr>
            <w:r>
              <w:rPr>
                <w:rFonts w:ascii="宋体" w:hAnsi="宋体" w:cs="宋体"/>
                <w:kern w:val="0"/>
                <w:szCs w:val="21"/>
              </w:rPr>
              <w:t>4级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 w:hRule="atLeast"/>
          <w:jc w:val="center"/>
        </w:trPr>
        <w:tc>
          <w:tcPr>
            <w:tcW w:w="7244" w:type="dxa"/>
            <w:shd w:val="clear" w:color="auto" w:fill="auto"/>
          </w:tcPr>
          <w:p>
            <w:pPr>
              <w:widowControl/>
              <w:adjustRightInd w:val="0"/>
              <w:snapToGrid w:val="0"/>
              <w:spacing w:line="240" w:lineRule="exact"/>
              <w:jc w:val="left"/>
              <w:rPr>
                <w:rFonts w:ascii="宋体" w:hAnsi="宋体" w:cs="宋体"/>
                <w:kern w:val="0"/>
                <w:szCs w:val="21"/>
              </w:rPr>
            </w:pPr>
            <w:r>
              <w:rPr>
                <w:rFonts w:hint="eastAsia" w:ascii="宋体" w:hAnsi="宋体" w:cs="宋体"/>
                <w:kern w:val="0"/>
                <w:szCs w:val="21"/>
              </w:rPr>
              <w:t>一肢缺失</w:t>
            </w:r>
            <w:r>
              <w:rPr>
                <w:rFonts w:ascii="宋体" w:hAnsi="宋体" w:cs="宋体"/>
                <w:kern w:val="0"/>
                <w:szCs w:val="21"/>
              </w:rPr>
              <w:t>(上肢在肘关节以上，下肢在膝关节以上)</w:t>
            </w:r>
          </w:p>
        </w:tc>
        <w:tc>
          <w:tcPr>
            <w:tcW w:w="1071" w:type="dxa"/>
            <w:shd w:val="clear" w:color="auto" w:fill="auto"/>
            <w:vAlign w:val="center"/>
          </w:tcPr>
          <w:p>
            <w:pPr>
              <w:widowControl/>
              <w:adjustRightInd w:val="0"/>
              <w:snapToGrid w:val="0"/>
              <w:spacing w:line="240" w:lineRule="exact"/>
              <w:jc w:val="center"/>
              <w:rPr>
                <w:rFonts w:ascii="宋体" w:hAnsi="宋体" w:cs="宋体"/>
                <w:kern w:val="0"/>
                <w:szCs w:val="21"/>
              </w:rPr>
            </w:pPr>
            <w:r>
              <w:rPr>
                <w:rFonts w:ascii="宋体" w:hAnsi="宋体" w:cs="宋体"/>
                <w:kern w:val="0"/>
                <w:szCs w:val="21"/>
              </w:rPr>
              <w:t>5级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 w:hRule="atLeast"/>
          <w:jc w:val="center"/>
        </w:trPr>
        <w:tc>
          <w:tcPr>
            <w:tcW w:w="7244" w:type="dxa"/>
            <w:shd w:val="clear" w:color="auto" w:fill="auto"/>
          </w:tcPr>
          <w:p>
            <w:pPr>
              <w:widowControl/>
              <w:adjustRightInd w:val="0"/>
              <w:snapToGrid w:val="0"/>
              <w:spacing w:line="240" w:lineRule="exact"/>
              <w:jc w:val="left"/>
              <w:rPr>
                <w:rFonts w:ascii="宋体" w:hAnsi="宋体" w:cs="宋体"/>
                <w:kern w:val="0"/>
                <w:szCs w:val="21"/>
              </w:rPr>
            </w:pPr>
            <w:r>
              <w:rPr>
                <w:rFonts w:hint="eastAsia" w:ascii="宋体" w:hAnsi="宋体" w:cs="宋体"/>
                <w:kern w:val="0"/>
                <w:szCs w:val="21"/>
              </w:rPr>
              <w:t>一肢完全丧失功能</w:t>
            </w:r>
          </w:p>
        </w:tc>
        <w:tc>
          <w:tcPr>
            <w:tcW w:w="1071" w:type="dxa"/>
            <w:shd w:val="clear" w:color="auto" w:fill="auto"/>
            <w:vAlign w:val="center"/>
          </w:tcPr>
          <w:p>
            <w:pPr>
              <w:widowControl/>
              <w:adjustRightInd w:val="0"/>
              <w:snapToGrid w:val="0"/>
              <w:spacing w:line="240" w:lineRule="exact"/>
              <w:jc w:val="center"/>
              <w:rPr>
                <w:rFonts w:ascii="宋体" w:hAnsi="宋体" w:cs="宋体"/>
                <w:kern w:val="0"/>
                <w:szCs w:val="21"/>
              </w:rPr>
            </w:pPr>
            <w:r>
              <w:rPr>
                <w:rFonts w:ascii="宋体" w:hAnsi="宋体" w:cs="宋体"/>
                <w:kern w:val="0"/>
                <w:szCs w:val="21"/>
              </w:rPr>
              <w:t>5级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19" w:hRule="atLeast"/>
          <w:jc w:val="center"/>
        </w:trPr>
        <w:tc>
          <w:tcPr>
            <w:tcW w:w="7244" w:type="dxa"/>
            <w:shd w:val="clear" w:color="auto" w:fill="auto"/>
          </w:tcPr>
          <w:p>
            <w:pPr>
              <w:widowControl/>
              <w:adjustRightInd w:val="0"/>
              <w:snapToGrid w:val="0"/>
              <w:spacing w:line="240" w:lineRule="exact"/>
              <w:jc w:val="left"/>
              <w:rPr>
                <w:rFonts w:ascii="宋体" w:hAnsi="宋体" w:cs="宋体"/>
                <w:kern w:val="0"/>
                <w:szCs w:val="21"/>
              </w:rPr>
            </w:pPr>
            <w:r>
              <w:rPr>
                <w:rFonts w:hint="eastAsia" w:ascii="宋体" w:hAnsi="宋体" w:cs="宋体"/>
                <w:kern w:val="0"/>
                <w:szCs w:val="21"/>
              </w:rPr>
              <w:t>一肢缺失</w:t>
            </w:r>
            <w:r>
              <w:rPr>
                <w:rFonts w:ascii="宋体" w:hAnsi="宋体" w:cs="宋体"/>
                <w:kern w:val="0"/>
                <w:szCs w:val="21"/>
              </w:rPr>
              <w:t>(上肢在腕关节以上，下肢在踝关节以上)</w:t>
            </w:r>
          </w:p>
        </w:tc>
        <w:tc>
          <w:tcPr>
            <w:tcW w:w="1071" w:type="dxa"/>
            <w:shd w:val="clear" w:color="auto" w:fill="auto"/>
            <w:vAlign w:val="center"/>
          </w:tcPr>
          <w:p>
            <w:pPr>
              <w:widowControl/>
              <w:adjustRightInd w:val="0"/>
              <w:snapToGrid w:val="0"/>
              <w:spacing w:line="240" w:lineRule="exact"/>
              <w:jc w:val="center"/>
              <w:rPr>
                <w:rFonts w:ascii="宋体" w:hAnsi="宋体" w:cs="宋体"/>
                <w:kern w:val="0"/>
                <w:szCs w:val="21"/>
              </w:rPr>
            </w:pPr>
            <w:r>
              <w:rPr>
                <w:rFonts w:ascii="宋体" w:hAnsi="宋体" w:cs="宋体"/>
                <w:kern w:val="0"/>
                <w:szCs w:val="21"/>
              </w:rPr>
              <w:t>6级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 w:hRule="atLeast"/>
          <w:jc w:val="center"/>
        </w:trPr>
        <w:tc>
          <w:tcPr>
            <w:tcW w:w="7244" w:type="dxa"/>
            <w:shd w:val="clear" w:color="auto" w:fill="auto"/>
          </w:tcPr>
          <w:p>
            <w:pPr>
              <w:widowControl/>
              <w:adjustRightInd w:val="0"/>
              <w:snapToGrid w:val="0"/>
              <w:spacing w:line="240" w:lineRule="exact"/>
              <w:jc w:val="left"/>
              <w:rPr>
                <w:rFonts w:ascii="宋体" w:hAnsi="宋体" w:cs="宋体"/>
                <w:kern w:val="0"/>
                <w:szCs w:val="21"/>
              </w:rPr>
            </w:pPr>
            <w:r>
              <w:rPr>
                <w:rFonts w:hint="eastAsia" w:ascii="宋体" w:hAnsi="宋体" w:cs="宋体"/>
                <w:kern w:val="0"/>
                <w:szCs w:val="21"/>
              </w:rPr>
              <w:t>四肢长骨一骺板以上粉碎性骨折</w:t>
            </w:r>
          </w:p>
        </w:tc>
        <w:tc>
          <w:tcPr>
            <w:tcW w:w="1071" w:type="dxa"/>
            <w:shd w:val="clear" w:color="auto" w:fill="auto"/>
            <w:vAlign w:val="center"/>
          </w:tcPr>
          <w:p>
            <w:pPr>
              <w:widowControl/>
              <w:adjustRightInd w:val="0"/>
              <w:snapToGrid w:val="0"/>
              <w:spacing w:line="240" w:lineRule="exact"/>
              <w:jc w:val="center"/>
              <w:rPr>
                <w:rFonts w:ascii="宋体" w:hAnsi="宋体" w:cs="宋体"/>
                <w:kern w:val="0"/>
                <w:szCs w:val="21"/>
              </w:rPr>
            </w:pPr>
            <w:r>
              <w:rPr>
                <w:rFonts w:ascii="宋体" w:hAnsi="宋体" w:cs="宋体"/>
                <w:kern w:val="0"/>
                <w:szCs w:val="21"/>
              </w:rPr>
              <w:t>9级</w:t>
            </w:r>
          </w:p>
        </w:tc>
      </w:tr>
    </w:tbl>
    <w:p>
      <w:pPr>
        <w:widowControl/>
        <w:adjustRightInd w:val="0"/>
        <w:snapToGrid w:val="0"/>
        <w:jc w:val="left"/>
        <w:rPr>
          <w:rFonts w:ascii="楷体" w:hAnsi="楷体" w:eastAsia="楷体" w:cs="宋体"/>
          <w:kern w:val="0"/>
          <w:szCs w:val="21"/>
        </w:rPr>
      </w:pPr>
      <w:r>
        <w:rPr>
          <w:rFonts w:hint="eastAsia" w:ascii="楷体" w:hAnsi="楷体" w:eastAsia="楷体" w:cs="宋体"/>
          <w:kern w:val="0"/>
          <w:szCs w:val="21"/>
        </w:rPr>
        <w:t>注：</w:t>
      </w:r>
      <w:r>
        <w:rPr>
          <w:rFonts w:ascii="楷体" w:hAnsi="楷体" w:eastAsia="楷体" w:cs="宋体"/>
          <w:color w:val="000000"/>
          <w:kern w:val="0"/>
          <w:szCs w:val="21"/>
        </w:rPr>
        <w:fldChar w:fldCharType="begin"/>
      </w:r>
      <w:r>
        <w:rPr>
          <w:rFonts w:ascii="楷体" w:hAnsi="楷体" w:eastAsia="楷体" w:cs="宋体"/>
          <w:color w:val="000000"/>
          <w:kern w:val="0"/>
          <w:szCs w:val="21"/>
        </w:rPr>
        <w:instrText xml:space="preserve"> = 1 \* GB3 </w:instrText>
      </w:r>
      <w:r>
        <w:rPr>
          <w:rFonts w:ascii="楷体" w:hAnsi="楷体" w:eastAsia="楷体" w:cs="宋体"/>
          <w:color w:val="000000"/>
          <w:kern w:val="0"/>
          <w:szCs w:val="21"/>
        </w:rPr>
        <w:fldChar w:fldCharType="separate"/>
      </w:r>
      <w:r>
        <w:rPr>
          <w:rFonts w:hint="eastAsia" w:ascii="楷体" w:hAnsi="楷体" w:eastAsia="楷体" w:cs="宋体"/>
          <w:color w:val="000000"/>
          <w:kern w:val="0"/>
          <w:szCs w:val="21"/>
        </w:rPr>
        <w:t>①</w:t>
      </w:r>
      <w:r>
        <w:rPr>
          <w:rFonts w:ascii="楷体" w:hAnsi="楷体" w:eastAsia="楷体" w:cs="宋体"/>
          <w:color w:val="000000"/>
          <w:kern w:val="0"/>
          <w:szCs w:val="21"/>
        </w:rPr>
        <w:fldChar w:fldCharType="end"/>
      </w:r>
      <w:r>
        <w:rPr>
          <w:rFonts w:ascii="楷体" w:hAnsi="楷体" w:eastAsia="楷体" w:cs="宋体"/>
          <w:color w:val="000000"/>
          <w:kern w:val="0"/>
          <w:szCs w:val="21"/>
        </w:rPr>
        <w:t xml:space="preserve"> </w:t>
      </w:r>
      <w:r>
        <w:rPr>
          <w:rFonts w:hint="eastAsia" w:ascii="楷体" w:hAnsi="楷体" w:eastAsia="楷体" w:cs="宋体"/>
          <w:color w:val="000000"/>
          <w:kern w:val="0"/>
          <w:szCs w:val="21"/>
        </w:rPr>
        <w:t>骺板</w:t>
      </w:r>
      <w:r>
        <w:rPr>
          <w:rFonts w:hint="eastAsia" w:ascii="楷体" w:hAnsi="楷体" w:eastAsia="楷体" w:cs="宋体"/>
          <w:kern w:val="0"/>
          <w:szCs w:val="21"/>
        </w:rPr>
        <w:t>：骺板的定义只适用于儿童，四肢长骨骺板骨折可能影响肢体发育，如果存在肢体发育障碍的，应当另行评定伤残等级。</w:t>
      </w:r>
    </w:p>
    <w:p>
      <w:pPr>
        <w:widowControl/>
        <w:adjustRightInd w:val="0"/>
        <w:snapToGrid w:val="0"/>
        <w:ind w:firstLine="525" w:firstLineChars="250"/>
        <w:jc w:val="left"/>
        <w:rPr>
          <w:rFonts w:ascii="楷体" w:hAnsi="楷体" w:eastAsia="楷体" w:cs="宋体"/>
          <w:kern w:val="0"/>
          <w:szCs w:val="21"/>
        </w:rPr>
      </w:pPr>
      <w:r>
        <w:rPr>
          <w:rFonts w:ascii="楷体" w:hAnsi="楷体" w:eastAsia="楷体" w:cs="宋体"/>
          <w:kern w:val="0"/>
          <w:szCs w:val="21"/>
        </w:rPr>
        <w:fldChar w:fldCharType="begin"/>
      </w:r>
      <w:r>
        <w:rPr>
          <w:rFonts w:ascii="楷体" w:hAnsi="楷体" w:eastAsia="楷体" w:cs="宋体"/>
          <w:kern w:val="0"/>
          <w:szCs w:val="21"/>
        </w:rPr>
        <w:instrText xml:space="preserve"> = 2 \* GB3 </w:instrText>
      </w:r>
      <w:r>
        <w:rPr>
          <w:rFonts w:ascii="楷体" w:hAnsi="楷体" w:eastAsia="楷体" w:cs="宋体"/>
          <w:kern w:val="0"/>
          <w:szCs w:val="21"/>
        </w:rPr>
        <w:fldChar w:fldCharType="separate"/>
      </w:r>
      <w:r>
        <w:rPr>
          <w:rFonts w:hint="eastAsia" w:ascii="楷体" w:hAnsi="楷体" w:eastAsia="楷体" w:cs="宋体"/>
          <w:kern w:val="0"/>
          <w:szCs w:val="21"/>
        </w:rPr>
        <w:t>②</w:t>
      </w:r>
      <w:r>
        <w:rPr>
          <w:rFonts w:ascii="楷体" w:hAnsi="楷体" w:eastAsia="楷体" w:cs="宋体"/>
          <w:kern w:val="0"/>
          <w:szCs w:val="21"/>
        </w:rPr>
        <w:fldChar w:fldCharType="end"/>
      </w:r>
      <w:r>
        <w:rPr>
          <w:rFonts w:ascii="楷体" w:hAnsi="楷体" w:eastAsia="楷体" w:cs="宋体"/>
          <w:kern w:val="0"/>
          <w:szCs w:val="21"/>
        </w:rPr>
        <w:t xml:space="preserve"> </w:t>
      </w:r>
      <w:r>
        <w:rPr>
          <w:rFonts w:hint="eastAsia" w:ascii="楷体" w:hAnsi="楷体" w:eastAsia="楷体" w:cs="宋体"/>
          <w:kern w:val="0"/>
          <w:szCs w:val="21"/>
        </w:rPr>
        <w:t>肢体丧失功能指意外损伤导致肢体三大关节（上肢腕关节、肘关节、肩关节或下肢踝关节、膝关节、髋关节）功能的丧失。</w:t>
      </w:r>
    </w:p>
    <w:p>
      <w:pPr>
        <w:widowControl/>
        <w:adjustRightInd w:val="0"/>
        <w:snapToGrid w:val="0"/>
        <w:ind w:firstLine="525" w:firstLineChars="250"/>
        <w:jc w:val="left"/>
        <w:rPr>
          <w:rFonts w:ascii="楷体" w:hAnsi="楷体" w:eastAsia="楷体" w:cs="宋体"/>
          <w:kern w:val="0"/>
          <w:szCs w:val="21"/>
        </w:rPr>
      </w:pPr>
      <w:r>
        <w:rPr>
          <w:rFonts w:ascii="楷体" w:hAnsi="楷体" w:eastAsia="楷体" w:cs="宋体"/>
          <w:kern w:val="0"/>
          <w:szCs w:val="21"/>
        </w:rPr>
        <w:fldChar w:fldCharType="begin"/>
      </w:r>
      <w:r>
        <w:rPr>
          <w:rFonts w:ascii="楷体" w:hAnsi="楷体" w:eastAsia="楷体" w:cs="宋体"/>
          <w:kern w:val="0"/>
          <w:szCs w:val="21"/>
        </w:rPr>
        <w:instrText xml:space="preserve"> = 3 \* GB3 </w:instrText>
      </w:r>
      <w:r>
        <w:rPr>
          <w:rFonts w:ascii="楷体" w:hAnsi="楷体" w:eastAsia="楷体" w:cs="宋体"/>
          <w:kern w:val="0"/>
          <w:szCs w:val="21"/>
        </w:rPr>
        <w:fldChar w:fldCharType="separate"/>
      </w:r>
      <w:r>
        <w:rPr>
          <w:rFonts w:hint="eastAsia" w:ascii="楷体" w:hAnsi="楷体" w:eastAsia="楷体" w:cs="宋体"/>
          <w:kern w:val="0"/>
          <w:szCs w:val="21"/>
        </w:rPr>
        <w:t>③</w:t>
      </w:r>
      <w:r>
        <w:rPr>
          <w:rFonts w:ascii="楷体" w:hAnsi="楷体" w:eastAsia="楷体" w:cs="宋体"/>
          <w:kern w:val="0"/>
          <w:szCs w:val="21"/>
        </w:rPr>
        <w:fldChar w:fldCharType="end"/>
      </w:r>
      <w:r>
        <w:rPr>
          <w:rFonts w:ascii="楷体" w:hAnsi="楷体" w:eastAsia="楷体" w:cs="宋体"/>
          <w:kern w:val="0"/>
          <w:szCs w:val="21"/>
        </w:rPr>
        <w:t xml:space="preserve"> 关节功能的</w:t>
      </w:r>
      <w:r>
        <w:rPr>
          <w:rFonts w:hint="eastAsia" w:ascii="楷体" w:hAnsi="楷体" w:eastAsia="楷体" w:cs="宋体"/>
          <w:kern w:val="0"/>
          <w:szCs w:val="21"/>
        </w:rPr>
        <w:t>丧失指关节永久完全僵硬、或麻痹、或关节不能随意识活动。</w:t>
      </w:r>
    </w:p>
    <w:p>
      <w:pPr>
        <w:adjustRightInd w:val="0"/>
        <w:snapToGrid w:val="0"/>
        <w:spacing w:line="240" w:lineRule="exact"/>
        <w:ind w:firstLine="420" w:firstLineChars="200"/>
        <w:jc w:val="left"/>
        <w:rPr>
          <w:rFonts w:ascii="宋体" w:hAnsi="宋体" w:cs="宋体"/>
          <w:kern w:val="0"/>
          <w:szCs w:val="21"/>
        </w:rPr>
      </w:pPr>
    </w:p>
    <w:p>
      <w:pPr>
        <w:widowControl/>
        <w:numPr>
          <w:ilvl w:val="1"/>
          <w:numId w:val="12"/>
        </w:numPr>
        <w:adjustRightInd w:val="0"/>
        <w:ind w:left="0" w:firstLine="0"/>
        <w:contextualSpacing/>
        <w:jc w:val="left"/>
        <w:outlineLvl w:val="2"/>
        <w:rPr>
          <w:rFonts w:ascii="宋体" w:hAnsi="宋体" w:cs="宋体"/>
          <w:b/>
          <w:bCs/>
          <w:kern w:val="0"/>
          <w:szCs w:val="21"/>
        </w:rPr>
      </w:pPr>
      <w:bookmarkStart w:id="264" w:name="_Toc390103116"/>
      <w:bookmarkStart w:id="265" w:name="_Toc356463499"/>
      <w:bookmarkStart w:id="266" w:name="_Toc515984330"/>
      <w:bookmarkStart w:id="267" w:name="_Toc515985892"/>
      <w:bookmarkStart w:id="268" w:name="_Toc15549"/>
      <w:r>
        <w:rPr>
          <w:rFonts w:hint="eastAsia" w:ascii="宋体" w:hAnsi="宋体" w:cs="宋体"/>
          <w:b/>
          <w:bCs/>
          <w:kern w:val="0"/>
          <w:szCs w:val="21"/>
        </w:rPr>
        <w:t>脊柱结构损伤和关节活动功能障碍</w:t>
      </w:r>
      <w:bookmarkEnd w:id="264"/>
      <w:bookmarkEnd w:id="265"/>
      <w:bookmarkEnd w:id="266"/>
      <w:bookmarkEnd w:id="267"/>
      <w:bookmarkEnd w:id="268"/>
    </w:p>
    <w:p>
      <w:pPr>
        <w:widowControl/>
        <w:adjustRightInd w:val="0"/>
        <w:ind w:firstLine="420" w:firstLineChars="200"/>
        <w:contextualSpacing/>
        <w:jc w:val="left"/>
        <w:rPr>
          <w:rFonts w:ascii="宋体" w:hAnsi="宋体" w:cs="宋体"/>
          <w:kern w:val="0"/>
          <w:szCs w:val="21"/>
        </w:rPr>
      </w:pPr>
      <w:r>
        <w:rPr>
          <w:rFonts w:hint="eastAsia" w:ascii="宋体" w:hAnsi="宋体" w:cs="宋体"/>
          <w:kern w:val="0"/>
          <w:szCs w:val="21"/>
        </w:rPr>
        <w:t>本标准中的脊柱结构损伤是指</w:t>
      </w:r>
      <w:r>
        <w:rPr>
          <w:rFonts w:hint="eastAsia" w:ascii="宋体" w:hAnsi="宋体" w:cs="Arial"/>
          <w:kern w:val="0"/>
          <w:szCs w:val="21"/>
        </w:rPr>
        <w:t>颈椎或腰椎的骨折脱位</w:t>
      </w:r>
      <w:r>
        <w:rPr>
          <w:rFonts w:hint="eastAsia" w:ascii="宋体" w:hAnsi="宋体" w:cs="宋体"/>
          <w:kern w:val="0"/>
          <w:szCs w:val="21"/>
        </w:rPr>
        <w:t>，本标准中的关节活动功能障碍是指颈部或腰部活动度丧失。</w:t>
      </w:r>
    </w:p>
    <w:p>
      <w:pPr>
        <w:widowControl/>
        <w:adjustRightInd w:val="0"/>
        <w:ind w:firstLine="420" w:firstLineChars="200"/>
        <w:contextualSpacing/>
        <w:jc w:val="left"/>
        <w:rPr>
          <w:rFonts w:ascii="宋体" w:hAnsi="宋体" w:cs="宋体"/>
          <w:kern w:val="0"/>
          <w:szCs w:val="21"/>
        </w:rPr>
      </w:pPr>
    </w:p>
    <w:tbl>
      <w:tblPr>
        <w:tblStyle w:val="28"/>
        <w:tblW w:w="8288" w:type="dxa"/>
        <w:jc w:val="center"/>
        <w:tblInd w:w="93" w:type="dxa"/>
        <w:tblLayout w:type="fixed"/>
        <w:tblCellMar>
          <w:top w:w="0" w:type="dxa"/>
          <w:left w:w="108" w:type="dxa"/>
          <w:bottom w:w="0" w:type="dxa"/>
          <w:right w:w="108" w:type="dxa"/>
        </w:tblCellMar>
      </w:tblPr>
      <w:tblGrid>
        <w:gridCol w:w="7245"/>
        <w:gridCol w:w="1043"/>
      </w:tblGrid>
      <w:tr>
        <w:tblPrEx>
          <w:tblLayout w:type="fixed"/>
          <w:tblCellMar>
            <w:top w:w="0" w:type="dxa"/>
            <w:left w:w="108" w:type="dxa"/>
            <w:bottom w:w="0" w:type="dxa"/>
            <w:right w:w="108" w:type="dxa"/>
          </w:tblCellMar>
        </w:tblPrEx>
        <w:trPr>
          <w:trHeight w:val="70" w:hRule="atLeast"/>
          <w:jc w:val="center"/>
        </w:trPr>
        <w:tc>
          <w:tcPr>
            <w:tcW w:w="724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napToGrid w:val="0"/>
              <w:spacing w:line="240" w:lineRule="exact"/>
              <w:jc w:val="left"/>
              <w:rPr>
                <w:rFonts w:ascii="宋体" w:hAnsi="宋体" w:cs="宋体"/>
                <w:kern w:val="0"/>
                <w:szCs w:val="21"/>
              </w:rPr>
            </w:pPr>
            <w:r>
              <w:rPr>
                <w:rFonts w:hint="eastAsia" w:ascii="宋体" w:hAnsi="宋体" w:cs="宋体"/>
                <w:kern w:val="0"/>
                <w:szCs w:val="21"/>
              </w:rPr>
              <w:t>脊柱骨折脱位导致颈椎或腰椎畸形愈合，且颈部或腰部活动度丧失大于等于</w:t>
            </w:r>
            <w:r>
              <w:rPr>
                <w:rFonts w:ascii="宋体" w:hAnsi="宋体" w:cs="宋体"/>
                <w:kern w:val="0"/>
                <w:szCs w:val="21"/>
              </w:rPr>
              <w:t>75%</w:t>
            </w:r>
          </w:p>
        </w:tc>
        <w:tc>
          <w:tcPr>
            <w:tcW w:w="1043" w:type="dxa"/>
            <w:tcBorders>
              <w:top w:val="single" w:color="auto" w:sz="4" w:space="0"/>
              <w:left w:val="nil"/>
              <w:bottom w:val="single" w:color="auto" w:sz="4" w:space="0"/>
              <w:right w:val="single" w:color="auto" w:sz="4" w:space="0"/>
            </w:tcBorders>
            <w:shd w:val="clear" w:color="auto" w:fill="auto"/>
            <w:vAlign w:val="center"/>
          </w:tcPr>
          <w:p>
            <w:pPr>
              <w:widowControl/>
              <w:adjustRightInd w:val="0"/>
              <w:snapToGrid w:val="0"/>
              <w:spacing w:line="240" w:lineRule="exact"/>
              <w:jc w:val="center"/>
              <w:rPr>
                <w:rFonts w:ascii="宋体" w:hAnsi="宋体" w:cs="宋体"/>
                <w:kern w:val="0"/>
                <w:szCs w:val="21"/>
              </w:rPr>
            </w:pPr>
            <w:r>
              <w:rPr>
                <w:rFonts w:ascii="宋体" w:hAnsi="宋体" w:cs="宋体"/>
                <w:kern w:val="0"/>
                <w:szCs w:val="21"/>
              </w:rPr>
              <w:t>7级</w:t>
            </w:r>
          </w:p>
        </w:tc>
      </w:tr>
      <w:tr>
        <w:tblPrEx>
          <w:tblLayout w:type="fixed"/>
          <w:tblCellMar>
            <w:top w:w="0" w:type="dxa"/>
            <w:left w:w="108" w:type="dxa"/>
            <w:bottom w:w="0" w:type="dxa"/>
            <w:right w:w="108" w:type="dxa"/>
          </w:tblCellMar>
        </w:tblPrEx>
        <w:trPr>
          <w:trHeight w:val="215" w:hRule="atLeast"/>
          <w:jc w:val="center"/>
        </w:trPr>
        <w:tc>
          <w:tcPr>
            <w:tcW w:w="7245" w:type="dxa"/>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spacing w:line="240" w:lineRule="exact"/>
              <w:jc w:val="left"/>
              <w:rPr>
                <w:rFonts w:ascii="宋体" w:hAnsi="宋体" w:cs="宋体"/>
                <w:kern w:val="0"/>
                <w:szCs w:val="21"/>
              </w:rPr>
            </w:pPr>
            <w:r>
              <w:rPr>
                <w:rFonts w:hint="eastAsia" w:ascii="宋体" w:hAnsi="宋体" w:cs="宋体"/>
                <w:kern w:val="0"/>
                <w:szCs w:val="21"/>
              </w:rPr>
              <w:t>脊柱骨折脱位导致颈椎或腰椎畸形愈合，且颈部或腰部活动度丧失大于等于</w:t>
            </w:r>
            <w:r>
              <w:rPr>
                <w:rFonts w:ascii="宋体" w:hAnsi="宋体" w:cs="宋体"/>
                <w:kern w:val="0"/>
                <w:szCs w:val="21"/>
              </w:rPr>
              <w:t>50%</w:t>
            </w:r>
          </w:p>
        </w:tc>
        <w:tc>
          <w:tcPr>
            <w:tcW w:w="1043"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exact"/>
              <w:jc w:val="center"/>
              <w:rPr>
                <w:rFonts w:ascii="宋体" w:hAnsi="宋体" w:cs="宋体"/>
                <w:kern w:val="0"/>
                <w:szCs w:val="21"/>
              </w:rPr>
            </w:pPr>
            <w:r>
              <w:rPr>
                <w:rFonts w:ascii="宋体" w:hAnsi="宋体" w:cs="宋体"/>
                <w:kern w:val="0"/>
                <w:szCs w:val="21"/>
              </w:rPr>
              <w:t>8级</w:t>
            </w:r>
          </w:p>
        </w:tc>
      </w:tr>
      <w:tr>
        <w:tblPrEx>
          <w:tblLayout w:type="fixed"/>
          <w:tblCellMar>
            <w:top w:w="0" w:type="dxa"/>
            <w:left w:w="108" w:type="dxa"/>
            <w:bottom w:w="0" w:type="dxa"/>
            <w:right w:w="108" w:type="dxa"/>
          </w:tblCellMar>
        </w:tblPrEx>
        <w:trPr>
          <w:trHeight w:val="151" w:hRule="atLeast"/>
          <w:jc w:val="center"/>
        </w:trPr>
        <w:tc>
          <w:tcPr>
            <w:tcW w:w="7245" w:type="dxa"/>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spacing w:line="240" w:lineRule="exact"/>
              <w:jc w:val="left"/>
              <w:rPr>
                <w:rFonts w:ascii="宋体" w:hAnsi="宋体" w:cs="宋体"/>
                <w:kern w:val="0"/>
                <w:szCs w:val="21"/>
              </w:rPr>
            </w:pPr>
            <w:r>
              <w:rPr>
                <w:rFonts w:hint="eastAsia" w:ascii="宋体" w:hAnsi="宋体" w:cs="宋体"/>
                <w:kern w:val="0"/>
                <w:szCs w:val="21"/>
              </w:rPr>
              <w:t>脊柱骨折脱位导致颈椎或腰椎畸形愈合，且颈部或腰部活动度丧失大于等于</w:t>
            </w:r>
            <w:r>
              <w:rPr>
                <w:rFonts w:ascii="宋体" w:hAnsi="宋体" w:cs="宋体"/>
                <w:kern w:val="0"/>
                <w:szCs w:val="21"/>
              </w:rPr>
              <w:t>25%</w:t>
            </w:r>
          </w:p>
        </w:tc>
        <w:tc>
          <w:tcPr>
            <w:tcW w:w="1043"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exact"/>
              <w:jc w:val="center"/>
              <w:rPr>
                <w:rFonts w:ascii="宋体" w:hAnsi="宋体" w:cs="宋体"/>
                <w:kern w:val="0"/>
                <w:szCs w:val="21"/>
              </w:rPr>
            </w:pPr>
            <w:r>
              <w:rPr>
                <w:rFonts w:ascii="宋体" w:hAnsi="宋体" w:cs="宋体"/>
                <w:kern w:val="0"/>
                <w:szCs w:val="21"/>
              </w:rPr>
              <w:t>9级</w:t>
            </w:r>
          </w:p>
        </w:tc>
      </w:tr>
    </w:tbl>
    <w:p>
      <w:pPr>
        <w:adjustRightInd w:val="0"/>
        <w:snapToGrid w:val="0"/>
        <w:spacing w:line="240" w:lineRule="exact"/>
        <w:ind w:firstLine="420" w:firstLineChars="200"/>
        <w:jc w:val="left"/>
        <w:rPr>
          <w:rFonts w:ascii="宋体" w:hAnsi="宋体" w:cs="宋体"/>
          <w:kern w:val="0"/>
          <w:szCs w:val="21"/>
        </w:rPr>
      </w:pPr>
    </w:p>
    <w:p>
      <w:pPr>
        <w:widowControl/>
        <w:numPr>
          <w:ilvl w:val="1"/>
          <w:numId w:val="12"/>
        </w:numPr>
        <w:adjustRightInd w:val="0"/>
        <w:ind w:left="0" w:firstLine="0"/>
        <w:contextualSpacing/>
        <w:jc w:val="left"/>
        <w:outlineLvl w:val="2"/>
        <w:rPr>
          <w:rFonts w:ascii="宋体" w:hAnsi="宋体" w:cs="宋体"/>
          <w:b/>
          <w:bCs/>
          <w:kern w:val="0"/>
          <w:szCs w:val="21"/>
        </w:rPr>
      </w:pPr>
      <w:bookmarkStart w:id="269" w:name="_Toc349826845"/>
      <w:bookmarkEnd w:id="269"/>
      <w:bookmarkStart w:id="270" w:name="_Toc349827001"/>
      <w:bookmarkEnd w:id="270"/>
      <w:bookmarkStart w:id="271" w:name="_Toc349832779"/>
      <w:bookmarkEnd w:id="271"/>
      <w:bookmarkStart w:id="272" w:name="_Toc349833434"/>
      <w:bookmarkEnd w:id="272"/>
      <w:bookmarkStart w:id="273" w:name="_Toc349833830"/>
      <w:bookmarkEnd w:id="273"/>
      <w:bookmarkStart w:id="274" w:name="_Toc356463500"/>
      <w:bookmarkStart w:id="275" w:name="_Toc390103117"/>
      <w:bookmarkStart w:id="276" w:name="_Toc515984331"/>
      <w:bookmarkStart w:id="277" w:name="_Toc515985893"/>
      <w:bookmarkStart w:id="278" w:name="_Toc5182"/>
      <w:r>
        <w:rPr>
          <w:rFonts w:hint="eastAsia" w:ascii="宋体" w:hAnsi="宋体" w:cs="宋体"/>
          <w:b/>
          <w:bCs/>
          <w:kern w:val="0"/>
          <w:szCs w:val="21"/>
        </w:rPr>
        <w:t>肌肉力量功能障碍</w:t>
      </w:r>
      <w:bookmarkEnd w:id="274"/>
      <w:bookmarkEnd w:id="275"/>
      <w:bookmarkEnd w:id="276"/>
      <w:bookmarkEnd w:id="277"/>
      <w:bookmarkEnd w:id="278"/>
    </w:p>
    <w:p>
      <w:pPr>
        <w:widowControl/>
        <w:adjustRightInd w:val="0"/>
        <w:ind w:firstLine="420" w:firstLineChars="200"/>
        <w:contextualSpacing/>
        <w:jc w:val="left"/>
        <w:rPr>
          <w:rFonts w:ascii="宋体" w:hAnsi="宋体" w:cs="宋体"/>
          <w:kern w:val="0"/>
          <w:szCs w:val="21"/>
        </w:rPr>
      </w:pPr>
      <w:r>
        <w:rPr>
          <w:rFonts w:hint="eastAsia" w:ascii="宋体" w:hAnsi="宋体" w:cs="宋体"/>
          <w:kern w:val="0"/>
          <w:szCs w:val="21"/>
        </w:rPr>
        <w:t>肌肉力量功能是指与肌肉或肌群收缩产生力量有关的功能。本标准中的肌肉力量功能障碍是指四肢瘫、偏瘫、截瘫或单瘫。</w:t>
      </w:r>
    </w:p>
    <w:p>
      <w:pPr>
        <w:adjustRightInd w:val="0"/>
        <w:snapToGrid w:val="0"/>
        <w:spacing w:line="240" w:lineRule="exact"/>
        <w:ind w:firstLine="420" w:firstLineChars="200"/>
        <w:jc w:val="left"/>
        <w:rPr>
          <w:rFonts w:ascii="宋体" w:hAnsi="宋体" w:cs="宋体"/>
          <w:kern w:val="0"/>
          <w:szCs w:val="21"/>
        </w:rPr>
      </w:pPr>
    </w:p>
    <w:tbl>
      <w:tblPr>
        <w:tblStyle w:val="28"/>
        <w:tblW w:w="830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30"/>
        <w:gridCol w:w="10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3" w:hRule="atLeast"/>
          <w:jc w:val="center"/>
        </w:trPr>
        <w:tc>
          <w:tcPr>
            <w:tcW w:w="7230" w:type="dxa"/>
            <w:shd w:val="clear" w:color="auto" w:fill="auto"/>
          </w:tcPr>
          <w:p>
            <w:pPr>
              <w:widowControl/>
              <w:adjustRightInd w:val="0"/>
              <w:snapToGrid w:val="0"/>
              <w:spacing w:line="240" w:lineRule="exact"/>
              <w:jc w:val="left"/>
              <w:rPr>
                <w:rFonts w:ascii="宋体" w:hAnsi="宋体" w:cs="宋体"/>
                <w:kern w:val="0"/>
                <w:szCs w:val="21"/>
              </w:rPr>
            </w:pPr>
            <w:r>
              <w:rPr>
                <w:rFonts w:hint="eastAsia" w:ascii="宋体" w:hAnsi="宋体" w:cs="宋体"/>
                <w:kern w:val="0"/>
                <w:szCs w:val="21"/>
              </w:rPr>
              <w:t>四肢瘫（三肢以上肌力小于等于</w:t>
            </w:r>
            <w:r>
              <w:rPr>
                <w:rFonts w:ascii="宋体" w:hAnsi="宋体" w:cs="宋体"/>
                <w:kern w:val="0"/>
                <w:szCs w:val="21"/>
              </w:rPr>
              <w:t>3级)</w:t>
            </w:r>
          </w:p>
        </w:tc>
        <w:tc>
          <w:tcPr>
            <w:tcW w:w="1071" w:type="dxa"/>
            <w:shd w:val="clear" w:color="auto" w:fill="auto"/>
            <w:vAlign w:val="center"/>
          </w:tcPr>
          <w:p>
            <w:pPr>
              <w:widowControl/>
              <w:adjustRightInd w:val="0"/>
              <w:snapToGrid w:val="0"/>
              <w:spacing w:line="240" w:lineRule="exact"/>
              <w:jc w:val="center"/>
              <w:rPr>
                <w:rFonts w:ascii="宋体" w:hAnsi="宋体" w:cs="宋体"/>
                <w:kern w:val="0"/>
                <w:szCs w:val="21"/>
              </w:rPr>
            </w:pPr>
            <w:r>
              <w:rPr>
                <w:rFonts w:ascii="宋体" w:hAnsi="宋体" w:cs="宋体"/>
                <w:kern w:val="0"/>
                <w:szCs w:val="21"/>
              </w:rPr>
              <w:t>1级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2" w:hRule="atLeast"/>
          <w:jc w:val="center"/>
        </w:trPr>
        <w:tc>
          <w:tcPr>
            <w:tcW w:w="7230" w:type="dxa"/>
            <w:shd w:val="clear" w:color="auto" w:fill="auto"/>
          </w:tcPr>
          <w:p>
            <w:pPr>
              <w:widowControl/>
              <w:adjustRightInd w:val="0"/>
              <w:snapToGrid w:val="0"/>
              <w:spacing w:line="240" w:lineRule="exact"/>
              <w:jc w:val="left"/>
              <w:rPr>
                <w:rFonts w:ascii="宋体" w:hAnsi="宋体" w:cs="宋体"/>
                <w:kern w:val="0"/>
                <w:szCs w:val="21"/>
              </w:rPr>
            </w:pPr>
            <w:r>
              <w:rPr>
                <w:rFonts w:hint="eastAsia" w:ascii="宋体" w:hAnsi="宋体" w:cs="宋体"/>
                <w:kern w:val="0"/>
                <w:szCs w:val="21"/>
              </w:rPr>
              <w:t>截瘫</w:t>
            </w:r>
            <w:r>
              <w:rPr>
                <w:rFonts w:ascii="宋体" w:hAnsi="宋体" w:cs="宋体"/>
                <w:kern w:val="0"/>
                <w:szCs w:val="21"/>
              </w:rPr>
              <w:t>(肌力小于等于2级)且大便和小便失禁</w:t>
            </w:r>
          </w:p>
        </w:tc>
        <w:tc>
          <w:tcPr>
            <w:tcW w:w="1071" w:type="dxa"/>
            <w:shd w:val="clear" w:color="auto" w:fill="auto"/>
            <w:vAlign w:val="center"/>
          </w:tcPr>
          <w:p>
            <w:pPr>
              <w:widowControl/>
              <w:adjustRightInd w:val="0"/>
              <w:snapToGrid w:val="0"/>
              <w:spacing w:line="240" w:lineRule="exact"/>
              <w:jc w:val="center"/>
              <w:rPr>
                <w:rFonts w:ascii="宋体" w:hAnsi="宋体" w:cs="宋体"/>
                <w:kern w:val="0"/>
                <w:szCs w:val="21"/>
              </w:rPr>
            </w:pPr>
            <w:r>
              <w:rPr>
                <w:rFonts w:ascii="宋体" w:hAnsi="宋体" w:cs="宋体"/>
                <w:kern w:val="0"/>
                <w:szCs w:val="21"/>
              </w:rPr>
              <w:t>1级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9" w:hRule="atLeast"/>
          <w:jc w:val="center"/>
        </w:trPr>
        <w:tc>
          <w:tcPr>
            <w:tcW w:w="7230" w:type="dxa"/>
            <w:shd w:val="clear" w:color="auto" w:fill="auto"/>
          </w:tcPr>
          <w:p>
            <w:pPr>
              <w:widowControl/>
              <w:adjustRightInd w:val="0"/>
              <w:snapToGrid w:val="0"/>
              <w:spacing w:line="240" w:lineRule="exact"/>
              <w:jc w:val="left"/>
              <w:rPr>
                <w:rFonts w:ascii="宋体" w:hAnsi="宋体" w:cs="宋体"/>
                <w:kern w:val="0"/>
                <w:szCs w:val="21"/>
              </w:rPr>
            </w:pPr>
            <w:r>
              <w:rPr>
                <w:rFonts w:hint="eastAsia" w:ascii="宋体" w:hAnsi="宋体" w:cs="宋体"/>
                <w:kern w:val="0"/>
                <w:szCs w:val="21"/>
              </w:rPr>
              <w:t>四肢瘫（二肢以上肌力小于等于</w:t>
            </w:r>
            <w:r>
              <w:rPr>
                <w:rFonts w:ascii="宋体" w:hAnsi="宋体" w:cs="宋体"/>
                <w:kern w:val="0"/>
                <w:szCs w:val="21"/>
              </w:rPr>
              <w:t>2级)</w:t>
            </w:r>
          </w:p>
        </w:tc>
        <w:tc>
          <w:tcPr>
            <w:tcW w:w="1071" w:type="dxa"/>
            <w:shd w:val="clear" w:color="auto" w:fill="auto"/>
            <w:vAlign w:val="center"/>
          </w:tcPr>
          <w:p>
            <w:pPr>
              <w:widowControl/>
              <w:adjustRightInd w:val="0"/>
              <w:snapToGrid w:val="0"/>
              <w:spacing w:line="240" w:lineRule="exact"/>
              <w:jc w:val="center"/>
              <w:rPr>
                <w:rFonts w:ascii="宋体" w:hAnsi="宋体" w:cs="宋体"/>
                <w:kern w:val="0"/>
                <w:szCs w:val="21"/>
              </w:rPr>
            </w:pPr>
            <w:r>
              <w:rPr>
                <w:rFonts w:ascii="宋体" w:hAnsi="宋体" w:cs="宋体"/>
                <w:kern w:val="0"/>
                <w:szCs w:val="21"/>
              </w:rPr>
              <w:t>2级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 w:hRule="atLeast"/>
          <w:jc w:val="center"/>
        </w:trPr>
        <w:tc>
          <w:tcPr>
            <w:tcW w:w="7230" w:type="dxa"/>
            <w:shd w:val="clear" w:color="auto" w:fill="auto"/>
          </w:tcPr>
          <w:p>
            <w:pPr>
              <w:widowControl/>
              <w:adjustRightInd w:val="0"/>
              <w:snapToGrid w:val="0"/>
              <w:spacing w:line="240" w:lineRule="exact"/>
              <w:jc w:val="left"/>
              <w:rPr>
                <w:rFonts w:ascii="宋体" w:hAnsi="宋体" w:cs="宋体"/>
                <w:kern w:val="0"/>
                <w:szCs w:val="21"/>
              </w:rPr>
            </w:pPr>
            <w:r>
              <w:rPr>
                <w:rFonts w:hint="eastAsia" w:ascii="宋体" w:hAnsi="宋体" w:cs="宋体"/>
                <w:kern w:val="0"/>
                <w:szCs w:val="21"/>
              </w:rPr>
              <w:t>偏瘫（肌力小于等于</w:t>
            </w:r>
            <w:r>
              <w:rPr>
                <w:rFonts w:ascii="宋体" w:hAnsi="宋体" w:cs="宋体"/>
                <w:kern w:val="0"/>
                <w:szCs w:val="21"/>
              </w:rPr>
              <w:t>2级)</w:t>
            </w:r>
          </w:p>
        </w:tc>
        <w:tc>
          <w:tcPr>
            <w:tcW w:w="1071" w:type="dxa"/>
            <w:shd w:val="clear" w:color="auto" w:fill="auto"/>
            <w:vAlign w:val="center"/>
          </w:tcPr>
          <w:p>
            <w:pPr>
              <w:widowControl/>
              <w:adjustRightInd w:val="0"/>
              <w:snapToGrid w:val="0"/>
              <w:spacing w:line="240" w:lineRule="exact"/>
              <w:jc w:val="center"/>
              <w:rPr>
                <w:rFonts w:ascii="宋体" w:hAnsi="宋体" w:cs="宋体"/>
                <w:kern w:val="0"/>
                <w:szCs w:val="21"/>
              </w:rPr>
            </w:pPr>
            <w:r>
              <w:rPr>
                <w:rFonts w:ascii="宋体" w:hAnsi="宋体" w:cs="宋体"/>
                <w:kern w:val="0"/>
                <w:szCs w:val="21"/>
              </w:rPr>
              <w:t>2级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7" w:hRule="atLeast"/>
          <w:jc w:val="center"/>
        </w:trPr>
        <w:tc>
          <w:tcPr>
            <w:tcW w:w="7230" w:type="dxa"/>
            <w:shd w:val="clear" w:color="auto" w:fill="auto"/>
          </w:tcPr>
          <w:p>
            <w:pPr>
              <w:widowControl/>
              <w:adjustRightInd w:val="0"/>
              <w:snapToGrid w:val="0"/>
              <w:spacing w:line="240" w:lineRule="exact"/>
              <w:jc w:val="left"/>
              <w:rPr>
                <w:rFonts w:ascii="宋体" w:hAnsi="宋体" w:cs="宋体"/>
                <w:kern w:val="0"/>
                <w:szCs w:val="21"/>
              </w:rPr>
            </w:pPr>
            <w:r>
              <w:rPr>
                <w:rFonts w:hint="eastAsia" w:ascii="宋体" w:hAnsi="宋体" w:cs="宋体"/>
                <w:kern w:val="0"/>
                <w:szCs w:val="21"/>
              </w:rPr>
              <w:t>截瘫（肌力小于等于</w:t>
            </w:r>
            <w:r>
              <w:rPr>
                <w:rFonts w:ascii="宋体" w:hAnsi="宋体" w:cs="宋体"/>
                <w:kern w:val="0"/>
                <w:szCs w:val="21"/>
              </w:rPr>
              <w:t>2级)</w:t>
            </w:r>
          </w:p>
        </w:tc>
        <w:tc>
          <w:tcPr>
            <w:tcW w:w="1071" w:type="dxa"/>
            <w:shd w:val="clear" w:color="auto" w:fill="auto"/>
            <w:vAlign w:val="center"/>
          </w:tcPr>
          <w:p>
            <w:pPr>
              <w:widowControl/>
              <w:adjustRightInd w:val="0"/>
              <w:snapToGrid w:val="0"/>
              <w:spacing w:line="240" w:lineRule="exact"/>
              <w:jc w:val="center"/>
              <w:rPr>
                <w:rFonts w:ascii="宋体" w:hAnsi="宋体" w:cs="宋体"/>
                <w:kern w:val="0"/>
                <w:szCs w:val="21"/>
              </w:rPr>
            </w:pPr>
            <w:r>
              <w:rPr>
                <w:rFonts w:ascii="宋体" w:hAnsi="宋体" w:cs="宋体"/>
                <w:kern w:val="0"/>
                <w:szCs w:val="21"/>
              </w:rPr>
              <w:t>2级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2" w:hRule="atLeast"/>
          <w:jc w:val="center"/>
        </w:trPr>
        <w:tc>
          <w:tcPr>
            <w:tcW w:w="7230" w:type="dxa"/>
            <w:shd w:val="clear" w:color="auto" w:fill="auto"/>
          </w:tcPr>
          <w:p>
            <w:pPr>
              <w:widowControl/>
              <w:adjustRightInd w:val="0"/>
              <w:snapToGrid w:val="0"/>
              <w:spacing w:line="240" w:lineRule="exact"/>
              <w:jc w:val="left"/>
              <w:rPr>
                <w:rFonts w:ascii="宋体" w:hAnsi="宋体" w:cs="宋体"/>
                <w:kern w:val="0"/>
                <w:szCs w:val="21"/>
              </w:rPr>
            </w:pPr>
            <w:r>
              <w:rPr>
                <w:rFonts w:hint="eastAsia" w:ascii="宋体" w:hAnsi="宋体" w:cs="宋体"/>
                <w:kern w:val="0"/>
                <w:szCs w:val="21"/>
              </w:rPr>
              <w:t>四肢瘫（二肢以上肌力小于等于</w:t>
            </w:r>
            <w:r>
              <w:rPr>
                <w:rFonts w:ascii="宋体" w:hAnsi="宋体" w:cs="宋体"/>
                <w:kern w:val="0"/>
                <w:szCs w:val="21"/>
              </w:rPr>
              <w:t>3级)</w:t>
            </w:r>
          </w:p>
        </w:tc>
        <w:tc>
          <w:tcPr>
            <w:tcW w:w="1071" w:type="dxa"/>
            <w:shd w:val="clear" w:color="auto" w:fill="auto"/>
            <w:vAlign w:val="center"/>
          </w:tcPr>
          <w:p>
            <w:pPr>
              <w:widowControl/>
              <w:adjustRightInd w:val="0"/>
              <w:snapToGrid w:val="0"/>
              <w:spacing w:line="240" w:lineRule="exact"/>
              <w:jc w:val="center"/>
              <w:rPr>
                <w:rFonts w:ascii="宋体" w:hAnsi="宋体" w:cs="宋体"/>
                <w:kern w:val="0"/>
                <w:szCs w:val="21"/>
              </w:rPr>
            </w:pPr>
            <w:r>
              <w:rPr>
                <w:rFonts w:ascii="宋体" w:hAnsi="宋体" w:cs="宋体"/>
                <w:kern w:val="0"/>
                <w:szCs w:val="21"/>
              </w:rPr>
              <w:t>3级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3" w:hRule="atLeast"/>
          <w:jc w:val="center"/>
        </w:trPr>
        <w:tc>
          <w:tcPr>
            <w:tcW w:w="7230" w:type="dxa"/>
            <w:shd w:val="clear" w:color="auto" w:fill="auto"/>
          </w:tcPr>
          <w:p>
            <w:pPr>
              <w:widowControl/>
              <w:adjustRightInd w:val="0"/>
              <w:snapToGrid w:val="0"/>
              <w:spacing w:line="240" w:lineRule="exact"/>
              <w:jc w:val="left"/>
              <w:rPr>
                <w:rFonts w:ascii="宋体" w:hAnsi="宋体" w:cs="宋体"/>
                <w:kern w:val="0"/>
                <w:szCs w:val="21"/>
              </w:rPr>
            </w:pPr>
            <w:r>
              <w:rPr>
                <w:rFonts w:hint="eastAsia" w:ascii="宋体" w:hAnsi="宋体" w:cs="宋体"/>
                <w:kern w:val="0"/>
                <w:szCs w:val="21"/>
              </w:rPr>
              <w:t>偏瘫（肌力小于等于</w:t>
            </w:r>
            <w:r>
              <w:rPr>
                <w:rFonts w:ascii="宋体" w:hAnsi="宋体" w:cs="宋体"/>
                <w:kern w:val="0"/>
                <w:szCs w:val="21"/>
              </w:rPr>
              <w:t>3级)</w:t>
            </w:r>
          </w:p>
        </w:tc>
        <w:tc>
          <w:tcPr>
            <w:tcW w:w="1071" w:type="dxa"/>
            <w:shd w:val="clear" w:color="auto" w:fill="auto"/>
            <w:vAlign w:val="center"/>
          </w:tcPr>
          <w:p>
            <w:pPr>
              <w:widowControl/>
              <w:adjustRightInd w:val="0"/>
              <w:snapToGrid w:val="0"/>
              <w:spacing w:line="240" w:lineRule="exact"/>
              <w:jc w:val="center"/>
              <w:rPr>
                <w:rFonts w:ascii="宋体" w:hAnsi="宋体" w:cs="宋体"/>
                <w:kern w:val="0"/>
                <w:szCs w:val="21"/>
              </w:rPr>
            </w:pPr>
            <w:r>
              <w:rPr>
                <w:rFonts w:ascii="宋体" w:hAnsi="宋体" w:cs="宋体"/>
                <w:kern w:val="0"/>
                <w:szCs w:val="21"/>
              </w:rPr>
              <w:t>3级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4" w:hRule="atLeast"/>
          <w:jc w:val="center"/>
        </w:trPr>
        <w:tc>
          <w:tcPr>
            <w:tcW w:w="7230" w:type="dxa"/>
            <w:shd w:val="clear" w:color="auto" w:fill="auto"/>
          </w:tcPr>
          <w:p>
            <w:pPr>
              <w:widowControl/>
              <w:adjustRightInd w:val="0"/>
              <w:snapToGrid w:val="0"/>
              <w:spacing w:line="240" w:lineRule="exact"/>
              <w:jc w:val="left"/>
              <w:rPr>
                <w:rFonts w:ascii="宋体" w:hAnsi="宋体" w:cs="宋体"/>
                <w:kern w:val="0"/>
                <w:szCs w:val="21"/>
              </w:rPr>
            </w:pPr>
            <w:r>
              <w:rPr>
                <w:rFonts w:hint="eastAsia" w:ascii="宋体" w:hAnsi="宋体" w:cs="宋体"/>
                <w:kern w:val="0"/>
                <w:szCs w:val="21"/>
              </w:rPr>
              <w:t>截瘫（肌力小于等于</w:t>
            </w:r>
            <w:r>
              <w:rPr>
                <w:rFonts w:ascii="宋体" w:hAnsi="宋体" w:cs="宋体"/>
                <w:kern w:val="0"/>
                <w:szCs w:val="21"/>
              </w:rPr>
              <w:t>3级)</w:t>
            </w:r>
          </w:p>
        </w:tc>
        <w:tc>
          <w:tcPr>
            <w:tcW w:w="1071" w:type="dxa"/>
            <w:shd w:val="clear" w:color="auto" w:fill="auto"/>
            <w:vAlign w:val="center"/>
          </w:tcPr>
          <w:p>
            <w:pPr>
              <w:widowControl/>
              <w:adjustRightInd w:val="0"/>
              <w:snapToGrid w:val="0"/>
              <w:spacing w:line="240" w:lineRule="exact"/>
              <w:jc w:val="center"/>
              <w:rPr>
                <w:rFonts w:ascii="宋体" w:hAnsi="宋体" w:cs="宋体"/>
                <w:kern w:val="0"/>
                <w:szCs w:val="21"/>
              </w:rPr>
            </w:pPr>
            <w:r>
              <w:rPr>
                <w:rFonts w:ascii="宋体" w:hAnsi="宋体" w:cs="宋体"/>
                <w:kern w:val="0"/>
                <w:szCs w:val="21"/>
              </w:rPr>
              <w:t>3级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4" w:hRule="atLeast"/>
          <w:jc w:val="center"/>
        </w:trPr>
        <w:tc>
          <w:tcPr>
            <w:tcW w:w="7230" w:type="dxa"/>
            <w:shd w:val="clear" w:color="auto" w:fill="auto"/>
          </w:tcPr>
          <w:p>
            <w:pPr>
              <w:widowControl/>
              <w:adjustRightInd w:val="0"/>
              <w:snapToGrid w:val="0"/>
              <w:spacing w:line="240" w:lineRule="exact"/>
              <w:jc w:val="left"/>
              <w:rPr>
                <w:rFonts w:ascii="宋体" w:hAnsi="宋体" w:cs="宋体"/>
                <w:kern w:val="0"/>
                <w:szCs w:val="21"/>
              </w:rPr>
            </w:pPr>
            <w:r>
              <w:rPr>
                <w:rFonts w:hint="eastAsia" w:ascii="宋体" w:hAnsi="宋体" w:cs="宋体"/>
                <w:kern w:val="0"/>
                <w:szCs w:val="21"/>
              </w:rPr>
              <w:t>四肢瘫（二肢以上肌力小于等于4</w:t>
            </w:r>
            <w:r>
              <w:rPr>
                <w:rFonts w:ascii="宋体" w:hAnsi="宋体" w:cs="宋体"/>
                <w:kern w:val="0"/>
                <w:szCs w:val="21"/>
              </w:rPr>
              <w:t>级)</w:t>
            </w:r>
          </w:p>
        </w:tc>
        <w:tc>
          <w:tcPr>
            <w:tcW w:w="1071" w:type="dxa"/>
            <w:shd w:val="clear" w:color="auto" w:fill="auto"/>
            <w:vAlign w:val="center"/>
          </w:tcPr>
          <w:p>
            <w:pPr>
              <w:widowControl/>
              <w:adjustRightInd w:val="0"/>
              <w:snapToGrid w:val="0"/>
              <w:spacing w:line="240" w:lineRule="exact"/>
              <w:jc w:val="center"/>
              <w:rPr>
                <w:rFonts w:ascii="宋体" w:hAnsi="宋体" w:cs="宋体"/>
                <w:kern w:val="0"/>
                <w:szCs w:val="21"/>
              </w:rPr>
            </w:pPr>
            <w:r>
              <w:rPr>
                <w:rFonts w:hint="eastAsia" w:ascii="宋体" w:hAnsi="宋体" w:cs="宋体"/>
                <w:kern w:val="0"/>
                <w:szCs w:val="21"/>
              </w:rPr>
              <w:t>4</w:t>
            </w:r>
            <w:r>
              <w:rPr>
                <w:rFonts w:ascii="宋体" w:hAnsi="宋体" w:cs="宋体"/>
                <w:kern w:val="0"/>
                <w:szCs w:val="21"/>
              </w:rPr>
              <w:t>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4" w:hRule="atLeast"/>
          <w:jc w:val="center"/>
        </w:trPr>
        <w:tc>
          <w:tcPr>
            <w:tcW w:w="7230" w:type="dxa"/>
            <w:shd w:val="clear" w:color="auto" w:fill="auto"/>
          </w:tcPr>
          <w:p>
            <w:pPr>
              <w:widowControl/>
              <w:adjustRightInd w:val="0"/>
              <w:snapToGrid w:val="0"/>
              <w:spacing w:line="240" w:lineRule="exact"/>
              <w:jc w:val="left"/>
              <w:rPr>
                <w:rFonts w:ascii="宋体" w:hAnsi="宋体" w:cs="宋体"/>
                <w:kern w:val="0"/>
                <w:szCs w:val="21"/>
              </w:rPr>
            </w:pPr>
            <w:r>
              <w:rPr>
                <w:rFonts w:hint="eastAsia" w:ascii="宋体" w:hAnsi="宋体" w:cs="宋体"/>
                <w:kern w:val="0"/>
                <w:szCs w:val="21"/>
              </w:rPr>
              <w:t>偏瘫（一肢肌力小于等于</w:t>
            </w:r>
            <w:r>
              <w:rPr>
                <w:rFonts w:ascii="宋体" w:hAnsi="宋体" w:cs="宋体"/>
                <w:kern w:val="0"/>
                <w:szCs w:val="21"/>
              </w:rPr>
              <w:t>2级)</w:t>
            </w:r>
          </w:p>
        </w:tc>
        <w:tc>
          <w:tcPr>
            <w:tcW w:w="1071" w:type="dxa"/>
            <w:shd w:val="clear" w:color="auto" w:fill="auto"/>
            <w:vAlign w:val="center"/>
          </w:tcPr>
          <w:p>
            <w:pPr>
              <w:widowControl/>
              <w:adjustRightInd w:val="0"/>
              <w:snapToGrid w:val="0"/>
              <w:spacing w:line="240" w:lineRule="exact"/>
              <w:jc w:val="center"/>
              <w:rPr>
                <w:rFonts w:ascii="宋体" w:hAnsi="宋体" w:cs="宋体"/>
                <w:kern w:val="0"/>
                <w:szCs w:val="21"/>
              </w:rPr>
            </w:pPr>
            <w:r>
              <w:rPr>
                <w:rFonts w:ascii="宋体" w:hAnsi="宋体" w:cs="宋体"/>
                <w:kern w:val="0"/>
                <w:szCs w:val="21"/>
              </w:rPr>
              <w:t>5级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4" w:hRule="atLeast"/>
          <w:jc w:val="center"/>
        </w:trPr>
        <w:tc>
          <w:tcPr>
            <w:tcW w:w="7230" w:type="dxa"/>
            <w:shd w:val="clear" w:color="auto" w:fill="auto"/>
          </w:tcPr>
          <w:p>
            <w:pPr>
              <w:widowControl/>
              <w:adjustRightInd w:val="0"/>
              <w:snapToGrid w:val="0"/>
              <w:spacing w:line="240" w:lineRule="exact"/>
              <w:jc w:val="left"/>
              <w:rPr>
                <w:rFonts w:ascii="宋体" w:hAnsi="宋体" w:cs="宋体"/>
                <w:kern w:val="0"/>
                <w:szCs w:val="21"/>
              </w:rPr>
            </w:pPr>
            <w:r>
              <w:rPr>
                <w:rFonts w:hint="eastAsia" w:ascii="宋体" w:hAnsi="宋体" w:cs="宋体"/>
                <w:kern w:val="0"/>
                <w:szCs w:val="21"/>
              </w:rPr>
              <w:t>截瘫（一肢肌力小于等于</w:t>
            </w:r>
            <w:r>
              <w:rPr>
                <w:rFonts w:ascii="宋体" w:hAnsi="宋体" w:cs="宋体"/>
                <w:kern w:val="0"/>
                <w:szCs w:val="21"/>
              </w:rPr>
              <w:t>2级)</w:t>
            </w:r>
          </w:p>
        </w:tc>
        <w:tc>
          <w:tcPr>
            <w:tcW w:w="1071" w:type="dxa"/>
            <w:shd w:val="clear" w:color="auto" w:fill="auto"/>
            <w:vAlign w:val="center"/>
          </w:tcPr>
          <w:p>
            <w:pPr>
              <w:widowControl/>
              <w:adjustRightInd w:val="0"/>
              <w:snapToGrid w:val="0"/>
              <w:spacing w:line="240" w:lineRule="exact"/>
              <w:jc w:val="center"/>
              <w:rPr>
                <w:rFonts w:ascii="宋体" w:hAnsi="宋体" w:cs="宋体"/>
                <w:kern w:val="0"/>
                <w:szCs w:val="21"/>
              </w:rPr>
            </w:pPr>
            <w:r>
              <w:rPr>
                <w:rFonts w:ascii="宋体" w:hAnsi="宋体" w:cs="宋体"/>
                <w:kern w:val="0"/>
                <w:szCs w:val="21"/>
              </w:rPr>
              <w:t>5级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5" w:hRule="atLeast"/>
          <w:jc w:val="center"/>
        </w:trPr>
        <w:tc>
          <w:tcPr>
            <w:tcW w:w="7230" w:type="dxa"/>
            <w:shd w:val="clear" w:color="auto" w:fill="auto"/>
          </w:tcPr>
          <w:p>
            <w:pPr>
              <w:widowControl/>
              <w:adjustRightInd w:val="0"/>
              <w:snapToGrid w:val="0"/>
              <w:spacing w:line="240" w:lineRule="exact"/>
              <w:jc w:val="left"/>
              <w:rPr>
                <w:rFonts w:ascii="宋体" w:hAnsi="宋体" w:cs="宋体"/>
                <w:kern w:val="0"/>
                <w:szCs w:val="21"/>
              </w:rPr>
            </w:pPr>
            <w:r>
              <w:rPr>
                <w:rFonts w:hint="eastAsia" w:ascii="宋体" w:hAnsi="宋体" w:cs="宋体"/>
                <w:kern w:val="0"/>
                <w:szCs w:val="21"/>
              </w:rPr>
              <w:t>单瘫（肌力小于等于</w:t>
            </w:r>
            <w:r>
              <w:rPr>
                <w:rFonts w:ascii="宋体" w:hAnsi="宋体" w:cs="宋体"/>
                <w:kern w:val="0"/>
                <w:szCs w:val="21"/>
              </w:rPr>
              <w:t>2级)</w:t>
            </w:r>
          </w:p>
        </w:tc>
        <w:tc>
          <w:tcPr>
            <w:tcW w:w="1071" w:type="dxa"/>
            <w:shd w:val="clear" w:color="auto" w:fill="auto"/>
            <w:vAlign w:val="center"/>
          </w:tcPr>
          <w:p>
            <w:pPr>
              <w:widowControl/>
              <w:adjustRightInd w:val="0"/>
              <w:snapToGrid w:val="0"/>
              <w:spacing w:line="240" w:lineRule="exact"/>
              <w:jc w:val="center"/>
              <w:rPr>
                <w:rFonts w:ascii="宋体" w:hAnsi="宋体" w:cs="宋体"/>
                <w:kern w:val="0"/>
                <w:szCs w:val="21"/>
              </w:rPr>
            </w:pPr>
            <w:r>
              <w:rPr>
                <w:rFonts w:ascii="宋体" w:hAnsi="宋体" w:cs="宋体"/>
                <w:kern w:val="0"/>
                <w:szCs w:val="21"/>
              </w:rPr>
              <w:t>5级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 w:hRule="atLeast"/>
          <w:jc w:val="center"/>
        </w:trPr>
        <w:tc>
          <w:tcPr>
            <w:tcW w:w="7230" w:type="dxa"/>
            <w:shd w:val="clear" w:color="auto" w:fill="auto"/>
          </w:tcPr>
          <w:p>
            <w:pPr>
              <w:widowControl/>
              <w:adjustRightInd w:val="0"/>
              <w:snapToGrid w:val="0"/>
              <w:spacing w:line="240" w:lineRule="exact"/>
              <w:jc w:val="left"/>
              <w:rPr>
                <w:rFonts w:ascii="宋体" w:hAnsi="宋体" w:cs="宋体"/>
                <w:kern w:val="0"/>
                <w:szCs w:val="21"/>
              </w:rPr>
            </w:pPr>
            <w:r>
              <w:rPr>
                <w:rFonts w:hint="eastAsia" w:ascii="宋体" w:hAnsi="宋体" w:cs="宋体"/>
                <w:kern w:val="0"/>
                <w:szCs w:val="21"/>
              </w:rPr>
              <w:t>偏瘫（一肢肌力小于等于</w:t>
            </w:r>
            <w:r>
              <w:rPr>
                <w:rFonts w:ascii="宋体" w:hAnsi="宋体" w:cs="宋体"/>
                <w:kern w:val="0"/>
                <w:szCs w:val="21"/>
              </w:rPr>
              <w:t>3级)</w:t>
            </w:r>
          </w:p>
        </w:tc>
        <w:tc>
          <w:tcPr>
            <w:tcW w:w="1071" w:type="dxa"/>
            <w:shd w:val="clear" w:color="auto" w:fill="auto"/>
            <w:vAlign w:val="center"/>
          </w:tcPr>
          <w:p>
            <w:pPr>
              <w:widowControl/>
              <w:adjustRightInd w:val="0"/>
              <w:snapToGrid w:val="0"/>
              <w:spacing w:line="240" w:lineRule="exact"/>
              <w:jc w:val="center"/>
              <w:rPr>
                <w:rFonts w:ascii="宋体" w:hAnsi="宋体" w:cs="宋体"/>
                <w:kern w:val="0"/>
                <w:szCs w:val="21"/>
              </w:rPr>
            </w:pPr>
            <w:r>
              <w:rPr>
                <w:rFonts w:ascii="宋体" w:hAnsi="宋体" w:cs="宋体"/>
                <w:kern w:val="0"/>
                <w:szCs w:val="21"/>
              </w:rPr>
              <w:t>6级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 w:hRule="atLeast"/>
          <w:jc w:val="center"/>
        </w:trPr>
        <w:tc>
          <w:tcPr>
            <w:tcW w:w="7230" w:type="dxa"/>
            <w:shd w:val="clear" w:color="auto" w:fill="auto"/>
          </w:tcPr>
          <w:p>
            <w:pPr>
              <w:widowControl/>
              <w:adjustRightInd w:val="0"/>
              <w:snapToGrid w:val="0"/>
              <w:spacing w:line="240" w:lineRule="exact"/>
              <w:jc w:val="left"/>
              <w:rPr>
                <w:rFonts w:ascii="宋体" w:hAnsi="宋体" w:cs="宋体"/>
                <w:kern w:val="0"/>
                <w:szCs w:val="21"/>
              </w:rPr>
            </w:pPr>
            <w:r>
              <w:rPr>
                <w:rFonts w:hint="eastAsia" w:ascii="宋体" w:hAnsi="宋体" w:cs="宋体"/>
                <w:kern w:val="0"/>
                <w:szCs w:val="21"/>
              </w:rPr>
              <w:t>截瘫（一肢肌力小于等于</w:t>
            </w:r>
            <w:r>
              <w:rPr>
                <w:rFonts w:ascii="宋体" w:hAnsi="宋体" w:cs="宋体"/>
                <w:kern w:val="0"/>
                <w:szCs w:val="21"/>
              </w:rPr>
              <w:t>3级)</w:t>
            </w:r>
          </w:p>
        </w:tc>
        <w:tc>
          <w:tcPr>
            <w:tcW w:w="1071" w:type="dxa"/>
            <w:shd w:val="clear" w:color="auto" w:fill="auto"/>
            <w:vAlign w:val="center"/>
          </w:tcPr>
          <w:p>
            <w:pPr>
              <w:widowControl/>
              <w:adjustRightInd w:val="0"/>
              <w:snapToGrid w:val="0"/>
              <w:spacing w:line="240" w:lineRule="exact"/>
              <w:jc w:val="center"/>
              <w:rPr>
                <w:rFonts w:ascii="宋体" w:hAnsi="宋体" w:cs="宋体"/>
                <w:kern w:val="0"/>
                <w:szCs w:val="21"/>
              </w:rPr>
            </w:pPr>
            <w:r>
              <w:rPr>
                <w:rFonts w:ascii="宋体" w:hAnsi="宋体" w:cs="宋体"/>
                <w:kern w:val="0"/>
                <w:szCs w:val="21"/>
              </w:rPr>
              <w:t>6级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2" w:hRule="atLeast"/>
          <w:jc w:val="center"/>
        </w:trPr>
        <w:tc>
          <w:tcPr>
            <w:tcW w:w="7230" w:type="dxa"/>
            <w:shd w:val="clear" w:color="auto" w:fill="auto"/>
          </w:tcPr>
          <w:p>
            <w:pPr>
              <w:widowControl/>
              <w:adjustRightInd w:val="0"/>
              <w:snapToGrid w:val="0"/>
              <w:spacing w:line="240" w:lineRule="exact"/>
              <w:jc w:val="left"/>
              <w:rPr>
                <w:rFonts w:ascii="宋体" w:hAnsi="宋体" w:cs="宋体"/>
                <w:kern w:val="0"/>
                <w:szCs w:val="21"/>
              </w:rPr>
            </w:pPr>
            <w:r>
              <w:rPr>
                <w:rFonts w:hint="eastAsia" w:ascii="宋体" w:hAnsi="宋体" w:cs="宋体"/>
                <w:kern w:val="0"/>
                <w:szCs w:val="21"/>
              </w:rPr>
              <w:t>单瘫（肌力小于等于</w:t>
            </w:r>
            <w:r>
              <w:rPr>
                <w:rFonts w:ascii="宋体" w:hAnsi="宋体" w:cs="宋体"/>
                <w:kern w:val="0"/>
                <w:szCs w:val="21"/>
              </w:rPr>
              <w:t>3级)</w:t>
            </w:r>
          </w:p>
        </w:tc>
        <w:tc>
          <w:tcPr>
            <w:tcW w:w="1071" w:type="dxa"/>
            <w:shd w:val="clear" w:color="auto" w:fill="auto"/>
          </w:tcPr>
          <w:p>
            <w:pPr>
              <w:widowControl/>
              <w:adjustRightInd w:val="0"/>
              <w:snapToGrid w:val="0"/>
              <w:spacing w:line="240" w:lineRule="exact"/>
              <w:jc w:val="center"/>
              <w:rPr>
                <w:rFonts w:ascii="宋体" w:hAnsi="宋体" w:cs="宋体"/>
                <w:kern w:val="0"/>
                <w:szCs w:val="21"/>
              </w:rPr>
            </w:pPr>
            <w:r>
              <w:rPr>
                <w:rFonts w:ascii="宋体" w:hAnsi="宋体" w:cs="宋体"/>
                <w:kern w:val="0"/>
                <w:szCs w:val="21"/>
              </w:rPr>
              <w:t>6级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4" w:hRule="atLeast"/>
          <w:jc w:val="center"/>
        </w:trPr>
        <w:tc>
          <w:tcPr>
            <w:tcW w:w="7230" w:type="dxa"/>
            <w:shd w:val="clear" w:color="auto" w:fill="auto"/>
          </w:tcPr>
          <w:p>
            <w:pPr>
              <w:widowControl/>
              <w:adjustRightInd w:val="0"/>
              <w:snapToGrid w:val="0"/>
              <w:spacing w:line="240" w:lineRule="exact"/>
              <w:jc w:val="left"/>
              <w:rPr>
                <w:rFonts w:ascii="宋体" w:hAnsi="宋体" w:cs="宋体"/>
                <w:kern w:val="0"/>
                <w:szCs w:val="21"/>
              </w:rPr>
            </w:pPr>
            <w:r>
              <w:rPr>
                <w:rFonts w:hint="eastAsia" w:ascii="宋体" w:hAnsi="宋体" w:cs="宋体"/>
                <w:kern w:val="0"/>
                <w:szCs w:val="21"/>
              </w:rPr>
              <w:t>偏瘫（一肢肌力小于等于</w:t>
            </w:r>
            <w:r>
              <w:rPr>
                <w:rFonts w:ascii="宋体" w:hAnsi="宋体" w:cs="宋体"/>
                <w:kern w:val="0"/>
                <w:szCs w:val="21"/>
              </w:rPr>
              <w:t>4级)</w:t>
            </w:r>
          </w:p>
        </w:tc>
        <w:tc>
          <w:tcPr>
            <w:tcW w:w="1071" w:type="dxa"/>
            <w:shd w:val="clear" w:color="auto" w:fill="auto"/>
            <w:vAlign w:val="center"/>
          </w:tcPr>
          <w:p>
            <w:pPr>
              <w:widowControl/>
              <w:adjustRightInd w:val="0"/>
              <w:snapToGrid w:val="0"/>
              <w:spacing w:line="240" w:lineRule="exact"/>
              <w:jc w:val="center"/>
              <w:rPr>
                <w:rFonts w:ascii="宋体" w:hAnsi="宋体" w:cs="宋体"/>
                <w:kern w:val="0"/>
                <w:szCs w:val="21"/>
              </w:rPr>
            </w:pPr>
            <w:r>
              <w:rPr>
                <w:rFonts w:hint="eastAsia" w:ascii="宋体" w:hAnsi="宋体" w:cs="宋体"/>
                <w:kern w:val="0"/>
                <w:szCs w:val="21"/>
              </w:rPr>
              <w:t>7</w:t>
            </w:r>
            <w:r>
              <w:rPr>
                <w:rFonts w:ascii="宋体" w:hAnsi="宋体" w:cs="宋体"/>
                <w:kern w:val="0"/>
                <w:szCs w:val="21"/>
              </w:rPr>
              <w:t>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4" w:hRule="atLeast"/>
          <w:jc w:val="center"/>
        </w:trPr>
        <w:tc>
          <w:tcPr>
            <w:tcW w:w="7230" w:type="dxa"/>
            <w:shd w:val="clear" w:color="auto" w:fill="auto"/>
          </w:tcPr>
          <w:p>
            <w:pPr>
              <w:widowControl/>
              <w:adjustRightInd w:val="0"/>
              <w:snapToGrid w:val="0"/>
              <w:spacing w:line="240" w:lineRule="exact"/>
              <w:jc w:val="left"/>
              <w:rPr>
                <w:rFonts w:ascii="宋体" w:hAnsi="宋体" w:cs="宋体"/>
                <w:kern w:val="0"/>
                <w:szCs w:val="21"/>
              </w:rPr>
            </w:pPr>
            <w:r>
              <w:rPr>
                <w:rFonts w:hint="eastAsia" w:ascii="宋体" w:hAnsi="宋体" w:cs="宋体"/>
                <w:kern w:val="0"/>
                <w:szCs w:val="21"/>
              </w:rPr>
              <w:t>截瘫（一肢肌力小于等于</w:t>
            </w:r>
            <w:r>
              <w:rPr>
                <w:rFonts w:ascii="宋体" w:hAnsi="宋体" w:cs="宋体"/>
                <w:kern w:val="0"/>
                <w:szCs w:val="21"/>
              </w:rPr>
              <w:t>4级)</w:t>
            </w:r>
          </w:p>
        </w:tc>
        <w:tc>
          <w:tcPr>
            <w:tcW w:w="1071" w:type="dxa"/>
            <w:shd w:val="clear" w:color="auto" w:fill="auto"/>
            <w:vAlign w:val="center"/>
          </w:tcPr>
          <w:p>
            <w:pPr>
              <w:widowControl/>
              <w:adjustRightInd w:val="0"/>
              <w:snapToGrid w:val="0"/>
              <w:spacing w:line="240" w:lineRule="exact"/>
              <w:jc w:val="center"/>
              <w:rPr>
                <w:rFonts w:ascii="宋体" w:hAnsi="宋体" w:cs="宋体"/>
                <w:kern w:val="0"/>
                <w:szCs w:val="21"/>
              </w:rPr>
            </w:pPr>
            <w:r>
              <w:rPr>
                <w:rFonts w:hint="eastAsia" w:ascii="宋体" w:hAnsi="宋体" w:cs="宋体"/>
                <w:kern w:val="0"/>
                <w:szCs w:val="21"/>
              </w:rPr>
              <w:t>7</w:t>
            </w:r>
            <w:r>
              <w:rPr>
                <w:rFonts w:ascii="宋体" w:hAnsi="宋体" w:cs="宋体"/>
                <w:kern w:val="0"/>
                <w:szCs w:val="21"/>
              </w:rPr>
              <w:t>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1" w:hRule="atLeast"/>
          <w:jc w:val="center"/>
        </w:trPr>
        <w:tc>
          <w:tcPr>
            <w:tcW w:w="7230" w:type="dxa"/>
            <w:shd w:val="clear" w:color="auto" w:fill="auto"/>
          </w:tcPr>
          <w:p>
            <w:pPr>
              <w:widowControl/>
              <w:adjustRightInd w:val="0"/>
              <w:snapToGrid w:val="0"/>
              <w:spacing w:line="240" w:lineRule="exact"/>
              <w:jc w:val="left"/>
              <w:rPr>
                <w:rFonts w:ascii="宋体" w:hAnsi="宋体" w:cs="宋体"/>
                <w:kern w:val="0"/>
                <w:szCs w:val="21"/>
              </w:rPr>
            </w:pPr>
            <w:r>
              <w:rPr>
                <w:rFonts w:hint="eastAsia" w:ascii="宋体" w:hAnsi="宋体" w:cs="宋体"/>
                <w:kern w:val="0"/>
                <w:szCs w:val="21"/>
              </w:rPr>
              <w:t>单瘫（肌力小于等于</w:t>
            </w:r>
            <w:r>
              <w:rPr>
                <w:rFonts w:ascii="宋体" w:hAnsi="宋体" w:cs="宋体"/>
                <w:kern w:val="0"/>
                <w:szCs w:val="21"/>
              </w:rPr>
              <w:t>4级)</w:t>
            </w:r>
          </w:p>
        </w:tc>
        <w:tc>
          <w:tcPr>
            <w:tcW w:w="1071" w:type="dxa"/>
            <w:shd w:val="clear" w:color="auto" w:fill="auto"/>
          </w:tcPr>
          <w:p>
            <w:pPr>
              <w:widowControl/>
              <w:adjustRightInd w:val="0"/>
              <w:snapToGrid w:val="0"/>
              <w:spacing w:line="240" w:lineRule="exact"/>
              <w:jc w:val="center"/>
              <w:rPr>
                <w:rFonts w:ascii="宋体" w:hAnsi="宋体" w:cs="宋体"/>
                <w:kern w:val="0"/>
                <w:szCs w:val="21"/>
              </w:rPr>
            </w:pPr>
            <w:r>
              <w:rPr>
                <w:rFonts w:ascii="宋体" w:hAnsi="宋体" w:cs="宋体"/>
                <w:kern w:val="0"/>
                <w:szCs w:val="21"/>
              </w:rPr>
              <w:t>8级</w:t>
            </w:r>
          </w:p>
        </w:tc>
      </w:tr>
    </w:tbl>
    <w:p>
      <w:pPr>
        <w:widowControl/>
        <w:adjustRightInd w:val="0"/>
        <w:snapToGrid w:val="0"/>
        <w:jc w:val="left"/>
        <w:rPr>
          <w:rFonts w:ascii="楷体" w:hAnsi="楷体" w:eastAsia="楷体" w:cs="宋体"/>
          <w:kern w:val="0"/>
          <w:szCs w:val="21"/>
        </w:rPr>
      </w:pPr>
      <w:r>
        <w:rPr>
          <w:rFonts w:hint="eastAsia" w:ascii="楷体" w:hAnsi="楷体" w:eastAsia="楷体" w:cs="宋体"/>
          <w:kern w:val="0"/>
          <w:szCs w:val="21"/>
        </w:rPr>
        <w:t>注：</w:t>
      </w:r>
      <w:r>
        <w:rPr>
          <w:rFonts w:ascii="楷体" w:hAnsi="楷体" w:eastAsia="楷体" w:cs="宋体"/>
          <w:kern w:val="0"/>
          <w:szCs w:val="21"/>
        </w:rPr>
        <w:fldChar w:fldCharType="begin"/>
      </w:r>
      <w:r>
        <w:rPr>
          <w:rFonts w:ascii="楷体" w:hAnsi="楷体" w:eastAsia="楷体" w:cs="宋体"/>
          <w:kern w:val="0"/>
          <w:szCs w:val="21"/>
        </w:rPr>
        <w:instrText xml:space="preserve"> = 1 \* GB3 </w:instrText>
      </w:r>
      <w:r>
        <w:rPr>
          <w:rFonts w:ascii="楷体" w:hAnsi="楷体" w:eastAsia="楷体" w:cs="宋体"/>
          <w:kern w:val="0"/>
          <w:szCs w:val="21"/>
        </w:rPr>
        <w:fldChar w:fldCharType="separate"/>
      </w:r>
      <w:r>
        <w:rPr>
          <w:rFonts w:hint="eastAsia" w:ascii="楷体" w:hAnsi="楷体" w:eastAsia="楷体" w:cs="宋体"/>
          <w:kern w:val="0"/>
          <w:szCs w:val="21"/>
        </w:rPr>
        <w:t>①</w:t>
      </w:r>
      <w:r>
        <w:rPr>
          <w:rFonts w:ascii="楷体" w:hAnsi="楷体" w:eastAsia="楷体" w:cs="宋体"/>
          <w:kern w:val="0"/>
          <w:szCs w:val="21"/>
        </w:rPr>
        <w:fldChar w:fldCharType="end"/>
      </w:r>
      <w:r>
        <w:rPr>
          <w:rFonts w:ascii="楷体" w:hAnsi="楷体" w:eastAsia="楷体" w:cs="宋体"/>
          <w:kern w:val="0"/>
          <w:szCs w:val="21"/>
        </w:rPr>
        <w:t xml:space="preserve"> </w:t>
      </w:r>
      <w:r>
        <w:rPr>
          <w:rFonts w:hint="eastAsia" w:ascii="楷体" w:hAnsi="楷体" w:eastAsia="楷体" w:cs="宋体"/>
          <w:kern w:val="0"/>
          <w:szCs w:val="21"/>
        </w:rPr>
        <w:t>偏瘫指一侧上下肢的瘫痪。</w:t>
      </w:r>
    </w:p>
    <w:p>
      <w:pPr>
        <w:widowControl/>
        <w:adjustRightInd w:val="0"/>
        <w:snapToGrid w:val="0"/>
        <w:ind w:left="707" w:leftChars="203" w:hanging="281" w:hangingChars="134"/>
        <w:jc w:val="left"/>
        <w:rPr>
          <w:rFonts w:ascii="楷体" w:hAnsi="楷体" w:eastAsia="楷体" w:cs="宋体"/>
          <w:kern w:val="0"/>
          <w:szCs w:val="21"/>
        </w:rPr>
      </w:pPr>
      <w:r>
        <w:rPr>
          <w:rFonts w:ascii="楷体" w:hAnsi="楷体" w:eastAsia="楷体" w:cs="宋体"/>
          <w:kern w:val="0"/>
          <w:szCs w:val="21"/>
        </w:rPr>
        <w:fldChar w:fldCharType="begin"/>
      </w:r>
      <w:r>
        <w:rPr>
          <w:rFonts w:ascii="楷体" w:hAnsi="楷体" w:eastAsia="楷体" w:cs="宋体"/>
          <w:kern w:val="0"/>
          <w:szCs w:val="21"/>
        </w:rPr>
        <w:instrText xml:space="preserve"> = 2 \* GB3 </w:instrText>
      </w:r>
      <w:r>
        <w:rPr>
          <w:rFonts w:ascii="楷体" w:hAnsi="楷体" w:eastAsia="楷体" w:cs="宋体"/>
          <w:kern w:val="0"/>
          <w:szCs w:val="21"/>
        </w:rPr>
        <w:fldChar w:fldCharType="separate"/>
      </w:r>
      <w:r>
        <w:rPr>
          <w:rFonts w:hint="eastAsia" w:ascii="楷体" w:hAnsi="楷体" w:eastAsia="楷体" w:cs="宋体"/>
          <w:kern w:val="0"/>
          <w:szCs w:val="21"/>
        </w:rPr>
        <w:t>②</w:t>
      </w:r>
      <w:r>
        <w:rPr>
          <w:rFonts w:ascii="楷体" w:hAnsi="楷体" w:eastAsia="楷体" w:cs="宋体"/>
          <w:kern w:val="0"/>
          <w:szCs w:val="21"/>
        </w:rPr>
        <w:fldChar w:fldCharType="end"/>
      </w:r>
      <w:r>
        <w:rPr>
          <w:rFonts w:ascii="楷体" w:hAnsi="楷体" w:eastAsia="楷体" w:cs="宋体"/>
          <w:kern w:val="0"/>
          <w:szCs w:val="21"/>
        </w:rPr>
        <w:t xml:space="preserve"> </w:t>
      </w:r>
      <w:r>
        <w:rPr>
          <w:rFonts w:hint="eastAsia" w:ascii="楷体" w:hAnsi="楷体" w:eastAsia="楷体" w:cs="宋体"/>
          <w:kern w:val="0"/>
          <w:szCs w:val="21"/>
        </w:rPr>
        <w:t>截瘫指脊髓损伤后，受伤平面以下双侧肢体感觉、运动、反射等消失和膀胱、肛门括约肌功能丧失的病症。</w:t>
      </w:r>
    </w:p>
    <w:p>
      <w:pPr>
        <w:widowControl/>
        <w:adjustRightInd w:val="0"/>
        <w:snapToGrid w:val="0"/>
        <w:ind w:firstLine="420" w:firstLineChars="200"/>
        <w:jc w:val="left"/>
        <w:rPr>
          <w:rFonts w:ascii="楷体" w:hAnsi="楷体" w:eastAsia="楷体" w:cs="宋体"/>
          <w:kern w:val="0"/>
          <w:szCs w:val="21"/>
        </w:rPr>
      </w:pPr>
      <w:r>
        <w:rPr>
          <w:rFonts w:ascii="楷体" w:hAnsi="楷体" w:eastAsia="楷体" w:cs="宋体"/>
          <w:kern w:val="0"/>
          <w:szCs w:val="21"/>
        </w:rPr>
        <w:fldChar w:fldCharType="begin"/>
      </w:r>
      <w:r>
        <w:rPr>
          <w:rFonts w:ascii="楷体" w:hAnsi="楷体" w:eastAsia="楷体" w:cs="宋体"/>
          <w:kern w:val="0"/>
          <w:szCs w:val="21"/>
        </w:rPr>
        <w:instrText xml:space="preserve"> = 3 \* GB3 </w:instrText>
      </w:r>
      <w:r>
        <w:rPr>
          <w:rFonts w:ascii="楷体" w:hAnsi="楷体" w:eastAsia="楷体" w:cs="宋体"/>
          <w:kern w:val="0"/>
          <w:szCs w:val="21"/>
        </w:rPr>
        <w:fldChar w:fldCharType="separate"/>
      </w:r>
      <w:r>
        <w:rPr>
          <w:rFonts w:hint="eastAsia" w:ascii="楷体" w:hAnsi="楷体" w:eastAsia="楷体" w:cs="宋体"/>
          <w:kern w:val="0"/>
          <w:szCs w:val="21"/>
        </w:rPr>
        <w:t>③</w:t>
      </w:r>
      <w:r>
        <w:rPr>
          <w:rFonts w:ascii="楷体" w:hAnsi="楷体" w:eastAsia="楷体" w:cs="宋体"/>
          <w:kern w:val="0"/>
          <w:szCs w:val="21"/>
        </w:rPr>
        <w:fldChar w:fldCharType="end"/>
      </w:r>
      <w:r>
        <w:rPr>
          <w:rFonts w:ascii="楷体" w:hAnsi="楷体" w:eastAsia="楷体" w:cs="宋体"/>
          <w:kern w:val="0"/>
          <w:szCs w:val="21"/>
        </w:rPr>
        <w:t xml:space="preserve"> </w:t>
      </w:r>
      <w:r>
        <w:rPr>
          <w:rFonts w:hint="eastAsia" w:ascii="楷体" w:hAnsi="楷体" w:eastAsia="楷体" w:cs="宋体"/>
          <w:kern w:val="0"/>
          <w:szCs w:val="21"/>
        </w:rPr>
        <w:t>单瘫指一个肢体或肢体的某一部分瘫痪。</w:t>
      </w:r>
    </w:p>
    <w:p>
      <w:pPr>
        <w:widowControl/>
        <w:adjustRightInd w:val="0"/>
        <w:snapToGrid w:val="0"/>
        <w:ind w:firstLine="420" w:firstLineChars="200"/>
        <w:jc w:val="left"/>
        <w:rPr>
          <w:rFonts w:ascii="楷体" w:hAnsi="楷体" w:eastAsia="楷体" w:cs="宋体"/>
          <w:kern w:val="0"/>
          <w:szCs w:val="21"/>
        </w:rPr>
      </w:pPr>
      <w:r>
        <w:rPr>
          <w:rFonts w:ascii="楷体" w:hAnsi="楷体" w:eastAsia="楷体" w:cs="宋体"/>
          <w:kern w:val="0"/>
          <w:szCs w:val="21"/>
        </w:rPr>
        <w:fldChar w:fldCharType="begin"/>
      </w:r>
      <w:r>
        <w:rPr>
          <w:rFonts w:ascii="楷体" w:hAnsi="楷体" w:eastAsia="楷体" w:cs="宋体"/>
          <w:kern w:val="0"/>
          <w:szCs w:val="21"/>
        </w:rPr>
        <w:instrText xml:space="preserve"> = 4 \* GB3 </w:instrText>
      </w:r>
      <w:r>
        <w:rPr>
          <w:rFonts w:ascii="楷体" w:hAnsi="楷体" w:eastAsia="楷体" w:cs="宋体"/>
          <w:kern w:val="0"/>
          <w:szCs w:val="21"/>
        </w:rPr>
        <w:fldChar w:fldCharType="separate"/>
      </w:r>
      <w:r>
        <w:rPr>
          <w:rFonts w:hint="eastAsia" w:ascii="楷体" w:hAnsi="楷体" w:eastAsia="楷体" w:cs="宋体"/>
          <w:kern w:val="0"/>
          <w:szCs w:val="21"/>
        </w:rPr>
        <w:t>④</w:t>
      </w:r>
      <w:r>
        <w:rPr>
          <w:rFonts w:ascii="楷体" w:hAnsi="楷体" w:eastAsia="楷体" w:cs="宋体"/>
          <w:kern w:val="0"/>
          <w:szCs w:val="21"/>
        </w:rPr>
        <w:fldChar w:fldCharType="end"/>
      </w:r>
      <w:r>
        <w:rPr>
          <w:rFonts w:ascii="楷体" w:hAnsi="楷体" w:eastAsia="楷体" w:cs="宋体"/>
          <w:kern w:val="0"/>
          <w:szCs w:val="21"/>
        </w:rPr>
        <w:t xml:space="preserve"> 肌力：为判断肢体瘫痪程度，将肌力分级划分为0-5级。</w:t>
      </w:r>
    </w:p>
    <w:p>
      <w:pPr>
        <w:widowControl/>
        <w:adjustRightInd w:val="0"/>
        <w:snapToGrid w:val="0"/>
        <w:ind w:firstLine="720"/>
        <w:jc w:val="left"/>
        <w:rPr>
          <w:rFonts w:ascii="楷体" w:hAnsi="楷体" w:eastAsia="楷体" w:cs="宋体"/>
          <w:kern w:val="0"/>
          <w:szCs w:val="21"/>
        </w:rPr>
      </w:pPr>
      <w:r>
        <w:rPr>
          <w:rFonts w:ascii="楷体" w:hAnsi="楷体" w:eastAsia="楷体" w:cs="宋体"/>
          <w:kern w:val="0"/>
          <w:szCs w:val="21"/>
        </w:rPr>
        <w:t xml:space="preserve"> </w:t>
      </w:r>
      <w:r>
        <w:rPr>
          <w:rFonts w:hint="eastAsia" w:ascii="楷体" w:hAnsi="楷体" w:eastAsia="楷体" w:cs="宋体"/>
          <w:kern w:val="0"/>
          <w:szCs w:val="21"/>
        </w:rPr>
        <w:t xml:space="preserve">   </w:t>
      </w:r>
      <w:r>
        <w:rPr>
          <w:rFonts w:ascii="楷体" w:hAnsi="楷体" w:eastAsia="楷体" w:cs="宋体"/>
          <w:kern w:val="0"/>
          <w:szCs w:val="21"/>
        </w:rPr>
        <w:t>0级：肌肉完全瘫痪，毫无收缩。</w:t>
      </w:r>
    </w:p>
    <w:p>
      <w:pPr>
        <w:widowControl/>
        <w:adjustRightInd w:val="0"/>
        <w:snapToGrid w:val="0"/>
        <w:jc w:val="left"/>
        <w:rPr>
          <w:rFonts w:ascii="楷体" w:hAnsi="楷体" w:eastAsia="楷体" w:cs="宋体"/>
          <w:kern w:val="0"/>
          <w:szCs w:val="21"/>
        </w:rPr>
      </w:pPr>
      <w:r>
        <w:rPr>
          <w:rFonts w:hint="eastAsia" w:ascii="楷体" w:hAnsi="楷体" w:eastAsia="楷体" w:cs="宋体"/>
          <w:kern w:val="0"/>
          <w:szCs w:val="21"/>
        </w:rPr>
        <w:t>　</w:t>
      </w:r>
      <w:r>
        <w:rPr>
          <w:rFonts w:ascii="楷体" w:hAnsi="楷体" w:eastAsia="楷体" w:cs="宋体"/>
          <w:kern w:val="0"/>
          <w:szCs w:val="21"/>
        </w:rPr>
        <w:t xml:space="preserve">  　 </w:t>
      </w:r>
      <w:r>
        <w:rPr>
          <w:rFonts w:hint="eastAsia" w:ascii="楷体" w:hAnsi="楷体" w:eastAsia="楷体" w:cs="宋体"/>
          <w:kern w:val="0"/>
          <w:szCs w:val="21"/>
        </w:rPr>
        <w:t xml:space="preserve">    </w:t>
      </w:r>
      <w:r>
        <w:rPr>
          <w:rFonts w:ascii="楷体" w:hAnsi="楷体" w:eastAsia="楷体" w:cs="宋体"/>
          <w:kern w:val="0"/>
          <w:szCs w:val="21"/>
        </w:rPr>
        <w:t>1级：可看到或触及肌肉轻微收缩，但不能产生动作。</w:t>
      </w:r>
    </w:p>
    <w:p>
      <w:pPr>
        <w:widowControl/>
        <w:adjustRightInd w:val="0"/>
        <w:snapToGrid w:val="0"/>
        <w:ind w:left="1737" w:hanging="1736" w:hangingChars="827"/>
        <w:jc w:val="left"/>
        <w:rPr>
          <w:rFonts w:ascii="楷体" w:hAnsi="楷体" w:eastAsia="楷体" w:cs="宋体"/>
          <w:kern w:val="0"/>
          <w:szCs w:val="21"/>
        </w:rPr>
      </w:pPr>
      <w:r>
        <w:rPr>
          <w:rFonts w:hint="eastAsia" w:ascii="楷体" w:hAnsi="楷体" w:eastAsia="楷体" w:cs="宋体"/>
          <w:kern w:val="0"/>
          <w:szCs w:val="21"/>
        </w:rPr>
        <w:t>　　</w:t>
      </w:r>
      <w:r>
        <w:rPr>
          <w:rFonts w:ascii="楷体" w:hAnsi="楷体" w:eastAsia="楷体" w:cs="宋体"/>
          <w:kern w:val="0"/>
          <w:szCs w:val="21"/>
        </w:rPr>
        <w:t xml:space="preserve">   </w:t>
      </w:r>
      <w:r>
        <w:rPr>
          <w:rFonts w:hint="eastAsia" w:ascii="楷体" w:hAnsi="楷体" w:eastAsia="楷体" w:cs="宋体"/>
          <w:kern w:val="0"/>
          <w:szCs w:val="21"/>
        </w:rPr>
        <w:t xml:space="preserve">    </w:t>
      </w:r>
      <w:r>
        <w:rPr>
          <w:rFonts w:ascii="楷体" w:hAnsi="楷体" w:eastAsia="楷体" w:cs="宋体"/>
          <w:kern w:val="0"/>
          <w:szCs w:val="21"/>
        </w:rPr>
        <w:t>2级：肌肉在不受重力影响下，可进行运动，即肢体能在床面上移动，但不能抬高。</w:t>
      </w:r>
    </w:p>
    <w:p>
      <w:pPr>
        <w:widowControl/>
        <w:adjustRightInd w:val="0"/>
        <w:snapToGrid w:val="0"/>
        <w:ind w:left="1737" w:hanging="1736" w:hangingChars="827"/>
        <w:jc w:val="left"/>
        <w:rPr>
          <w:rFonts w:ascii="楷体" w:hAnsi="楷体" w:eastAsia="楷体" w:cs="宋体"/>
          <w:kern w:val="0"/>
          <w:szCs w:val="21"/>
        </w:rPr>
      </w:pPr>
      <w:r>
        <w:rPr>
          <w:rFonts w:hint="eastAsia" w:ascii="楷体" w:hAnsi="楷体" w:eastAsia="楷体" w:cs="宋体"/>
          <w:kern w:val="0"/>
          <w:szCs w:val="21"/>
        </w:rPr>
        <w:t>　　</w:t>
      </w:r>
      <w:r>
        <w:rPr>
          <w:rFonts w:ascii="楷体" w:hAnsi="楷体" w:eastAsia="楷体" w:cs="宋体"/>
          <w:kern w:val="0"/>
          <w:szCs w:val="21"/>
        </w:rPr>
        <w:t xml:space="preserve">   </w:t>
      </w:r>
      <w:r>
        <w:rPr>
          <w:rFonts w:hint="eastAsia" w:ascii="楷体" w:hAnsi="楷体" w:eastAsia="楷体" w:cs="宋体"/>
          <w:kern w:val="0"/>
          <w:szCs w:val="21"/>
        </w:rPr>
        <w:t xml:space="preserve">    </w:t>
      </w:r>
      <w:r>
        <w:rPr>
          <w:rFonts w:ascii="楷体" w:hAnsi="楷体" w:eastAsia="楷体" w:cs="宋体"/>
          <w:kern w:val="0"/>
          <w:szCs w:val="21"/>
        </w:rPr>
        <w:t>3级：在和地心引力相反的方向中尚能完成其动作，但不能对抗外加的阻力。</w:t>
      </w:r>
    </w:p>
    <w:p>
      <w:pPr>
        <w:widowControl/>
        <w:adjustRightInd w:val="0"/>
        <w:snapToGrid w:val="0"/>
        <w:jc w:val="left"/>
        <w:rPr>
          <w:rFonts w:ascii="楷体" w:hAnsi="楷体" w:eastAsia="楷体" w:cs="宋体"/>
          <w:kern w:val="0"/>
          <w:szCs w:val="21"/>
        </w:rPr>
      </w:pPr>
      <w:r>
        <w:rPr>
          <w:rFonts w:hint="eastAsia" w:ascii="楷体" w:hAnsi="楷体" w:eastAsia="楷体" w:cs="宋体"/>
          <w:kern w:val="0"/>
          <w:szCs w:val="21"/>
        </w:rPr>
        <w:t>　　</w:t>
      </w:r>
      <w:r>
        <w:rPr>
          <w:rFonts w:ascii="楷体" w:hAnsi="楷体" w:eastAsia="楷体" w:cs="宋体"/>
          <w:kern w:val="0"/>
          <w:szCs w:val="21"/>
        </w:rPr>
        <w:t xml:space="preserve">   </w:t>
      </w:r>
      <w:r>
        <w:rPr>
          <w:rFonts w:hint="eastAsia" w:ascii="楷体" w:hAnsi="楷体" w:eastAsia="楷体" w:cs="宋体"/>
          <w:kern w:val="0"/>
          <w:szCs w:val="21"/>
        </w:rPr>
        <w:t xml:space="preserve">    </w:t>
      </w:r>
      <w:r>
        <w:rPr>
          <w:rFonts w:ascii="楷体" w:hAnsi="楷体" w:eastAsia="楷体" w:cs="宋体"/>
          <w:kern w:val="0"/>
          <w:szCs w:val="21"/>
        </w:rPr>
        <w:t>4级：能对抗一定的阻力，但较正常人为低。</w:t>
      </w:r>
    </w:p>
    <w:p>
      <w:pPr>
        <w:widowControl/>
        <w:adjustRightInd w:val="0"/>
        <w:snapToGrid w:val="0"/>
        <w:jc w:val="left"/>
        <w:rPr>
          <w:rFonts w:ascii="楷体" w:hAnsi="楷体" w:eastAsia="楷体" w:cs="宋体"/>
          <w:kern w:val="0"/>
          <w:szCs w:val="21"/>
        </w:rPr>
      </w:pPr>
      <w:r>
        <w:rPr>
          <w:rFonts w:hint="eastAsia" w:ascii="楷体" w:hAnsi="楷体" w:eastAsia="楷体" w:cs="宋体"/>
          <w:kern w:val="0"/>
          <w:szCs w:val="21"/>
        </w:rPr>
        <w:t>　　</w:t>
      </w:r>
      <w:r>
        <w:rPr>
          <w:rFonts w:ascii="楷体" w:hAnsi="楷体" w:eastAsia="楷体" w:cs="宋体"/>
          <w:kern w:val="0"/>
          <w:szCs w:val="21"/>
        </w:rPr>
        <w:t xml:space="preserve">   </w:t>
      </w:r>
      <w:r>
        <w:rPr>
          <w:rFonts w:hint="eastAsia" w:ascii="楷体" w:hAnsi="楷体" w:eastAsia="楷体" w:cs="宋体"/>
          <w:kern w:val="0"/>
          <w:szCs w:val="21"/>
        </w:rPr>
        <w:t xml:space="preserve">    </w:t>
      </w:r>
      <w:r>
        <w:rPr>
          <w:rFonts w:ascii="楷体" w:hAnsi="楷体" w:eastAsia="楷体" w:cs="宋体"/>
          <w:kern w:val="0"/>
          <w:szCs w:val="21"/>
        </w:rPr>
        <w:t>5级：正常肌力</w:t>
      </w:r>
      <w:r>
        <w:rPr>
          <w:rFonts w:hint="eastAsia" w:ascii="楷体" w:hAnsi="楷体" w:eastAsia="楷体" w:cs="宋体"/>
          <w:kern w:val="0"/>
          <w:szCs w:val="21"/>
        </w:rPr>
        <w:t>。</w:t>
      </w:r>
    </w:p>
    <w:p>
      <w:pPr>
        <w:adjustRightInd w:val="0"/>
        <w:spacing w:line="240" w:lineRule="exact"/>
        <w:ind w:firstLine="420" w:firstLineChars="200"/>
        <w:contextualSpacing/>
        <w:jc w:val="left"/>
        <w:rPr>
          <w:rFonts w:ascii="宋体" w:hAnsi="宋体" w:cs="宋体"/>
          <w:kern w:val="0"/>
          <w:szCs w:val="21"/>
        </w:rPr>
      </w:pPr>
    </w:p>
    <w:p>
      <w:pPr>
        <w:widowControl/>
        <w:numPr>
          <w:ilvl w:val="0"/>
          <w:numId w:val="12"/>
        </w:numPr>
        <w:adjustRightInd w:val="0"/>
        <w:contextualSpacing/>
        <w:jc w:val="left"/>
        <w:outlineLvl w:val="1"/>
        <w:rPr>
          <w:rFonts w:ascii="宋体" w:hAnsi="宋体"/>
          <w:b/>
          <w:bCs/>
          <w:kern w:val="0"/>
          <w:szCs w:val="21"/>
        </w:rPr>
      </w:pPr>
      <w:bookmarkStart w:id="279" w:name="_Toc515985894"/>
      <w:bookmarkStart w:id="280" w:name="_Toc356463501"/>
      <w:bookmarkStart w:id="281" w:name="_Toc390103118"/>
      <w:bookmarkStart w:id="282" w:name="_Toc515984332"/>
      <w:bookmarkStart w:id="283" w:name="_Toc428"/>
      <w:r>
        <w:rPr>
          <w:rFonts w:hint="eastAsia" w:ascii="宋体" w:hAnsi="宋体"/>
          <w:b/>
          <w:bCs/>
          <w:kern w:val="0"/>
          <w:szCs w:val="21"/>
        </w:rPr>
        <w:t>皮肤和有关的结构和功能</w:t>
      </w:r>
      <w:bookmarkEnd w:id="279"/>
      <w:bookmarkEnd w:id="280"/>
      <w:bookmarkEnd w:id="281"/>
      <w:bookmarkEnd w:id="282"/>
      <w:bookmarkEnd w:id="283"/>
    </w:p>
    <w:p>
      <w:pPr>
        <w:widowControl/>
        <w:numPr>
          <w:ilvl w:val="1"/>
          <w:numId w:val="12"/>
        </w:numPr>
        <w:adjustRightInd w:val="0"/>
        <w:ind w:left="0" w:firstLine="0"/>
        <w:contextualSpacing/>
        <w:jc w:val="left"/>
        <w:outlineLvl w:val="2"/>
        <w:rPr>
          <w:rFonts w:ascii="宋体" w:hAnsi="宋体" w:cs="宋体"/>
          <w:b/>
          <w:bCs/>
          <w:kern w:val="0"/>
          <w:szCs w:val="21"/>
        </w:rPr>
      </w:pPr>
      <w:bookmarkStart w:id="284" w:name="_Toc515985895"/>
      <w:bookmarkStart w:id="285" w:name="_Toc515984333"/>
      <w:bookmarkStart w:id="286" w:name="_Toc390103119"/>
      <w:bookmarkStart w:id="287" w:name="_Toc356463502"/>
      <w:bookmarkStart w:id="288" w:name="_Toc19644"/>
      <w:r>
        <w:rPr>
          <w:rFonts w:hint="eastAsia" w:ascii="宋体" w:hAnsi="宋体" w:cs="宋体"/>
          <w:b/>
          <w:bCs/>
          <w:kern w:val="0"/>
          <w:szCs w:val="21"/>
        </w:rPr>
        <w:t>头颈部皮肤结构损伤和修复功能障碍</w:t>
      </w:r>
      <w:bookmarkEnd w:id="284"/>
      <w:bookmarkEnd w:id="285"/>
      <w:bookmarkEnd w:id="286"/>
      <w:bookmarkEnd w:id="287"/>
      <w:bookmarkEnd w:id="288"/>
    </w:p>
    <w:p>
      <w:pPr>
        <w:widowControl/>
        <w:adjustRightInd w:val="0"/>
        <w:ind w:firstLine="420" w:firstLineChars="200"/>
        <w:contextualSpacing/>
        <w:jc w:val="left"/>
        <w:rPr>
          <w:rFonts w:ascii="宋体" w:hAnsi="宋体" w:cs="宋体"/>
          <w:kern w:val="0"/>
          <w:szCs w:val="21"/>
        </w:rPr>
      </w:pPr>
      <w:r>
        <w:rPr>
          <w:rFonts w:hint="eastAsia" w:ascii="宋体" w:hAnsi="宋体" w:cs="宋体"/>
          <w:kern w:val="0"/>
          <w:szCs w:val="21"/>
        </w:rPr>
        <w:t>皮肤的修复功能是指修复皮肤破损和其他损伤的功能。本标准中的皮肤修复功能障碍是指瘢痕形成。</w:t>
      </w:r>
    </w:p>
    <w:p>
      <w:pPr>
        <w:adjustRightInd w:val="0"/>
        <w:snapToGrid w:val="0"/>
        <w:spacing w:line="240" w:lineRule="exact"/>
        <w:ind w:firstLine="420" w:firstLineChars="200"/>
        <w:jc w:val="left"/>
        <w:rPr>
          <w:rFonts w:ascii="宋体" w:hAnsi="宋体" w:cs="宋体"/>
          <w:kern w:val="0"/>
          <w:szCs w:val="21"/>
        </w:rPr>
      </w:pPr>
    </w:p>
    <w:tbl>
      <w:tblPr>
        <w:tblStyle w:val="28"/>
        <w:tblW w:w="828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45"/>
        <w:gridCol w:w="10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 w:hRule="atLeast"/>
          <w:jc w:val="center"/>
        </w:trPr>
        <w:tc>
          <w:tcPr>
            <w:tcW w:w="7245" w:type="dxa"/>
            <w:tcBorders>
              <w:top w:val="single" w:color="auto" w:sz="4" w:space="0"/>
              <w:left w:val="single" w:color="auto" w:sz="4" w:space="0"/>
              <w:bottom w:val="single" w:color="auto" w:sz="4" w:space="0"/>
              <w:right w:val="single" w:color="auto" w:sz="4" w:space="0"/>
            </w:tcBorders>
            <w:shd w:val="clear" w:color="auto" w:fill="auto"/>
          </w:tcPr>
          <w:p>
            <w:pPr>
              <w:widowControl/>
              <w:adjustRightInd w:val="0"/>
              <w:snapToGrid w:val="0"/>
              <w:spacing w:line="240" w:lineRule="exact"/>
              <w:jc w:val="left"/>
              <w:rPr>
                <w:rFonts w:ascii="宋体" w:hAnsi="宋体" w:cs="宋体"/>
                <w:kern w:val="0"/>
                <w:szCs w:val="21"/>
              </w:rPr>
            </w:pPr>
            <w:r>
              <w:rPr>
                <w:rFonts w:hint="eastAsia" w:ascii="宋体" w:hAnsi="宋体" w:cs="宋体"/>
                <w:kern w:val="0"/>
                <w:szCs w:val="21"/>
              </w:rPr>
              <w:t>头颈部</w:t>
            </w:r>
            <w:r>
              <w:rPr>
                <w:rFonts w:ascii="宋体" w:hAnsi="宋体" w:cs="宋体"/>
                <w:kern w:val="0"/>
                <w:szCs w:val="21"/>
              </w:rPr>
              <w:t>III度烧伤，面积大于等于全身体表面积的8%</w:t>
            </w:r>
          </w:p>
        </w:tc>
        <w:tc>
          <w:tcPr>
            <w:tcW w:w="104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napToGrid w:val="0"/>
              <w:spacing w:line="240" w:lineRule="exact"/>
              <w:jc w:val="center"/>
              <w:rPr>
                <w:rFonts w:ascii="宋体" w:hAnsi="宋体" w:cs="宋体"/>
                <w:color w:val="000000"/>
                <w:kern w:val="0"/>
                <w:szCs w:val="21"/>
              </w:rPr>
            </w:pPr>
            <w:r>
              <w:rPr>
                <w:rFonts w:hint="eastAsia" w:ascii="宋体" w:hAnsi="宋体" w:cs="宋体"/>
                <w:color w:val="000000"/>
                <w:kern w:val="0"/>
                <w:szCs w:val="21"/>
              </w:rPr>
              <w:t>2</w:t>
            </w:r>
            <w:r>
              <w:rPr>
                <w:rFonts w:ascii="宋体" w:hAnsi="宋体" w:cs="宋体"/>
                <w:color w:val="000000"/>
                <w:kern w:val="0"/>
                <w:szCs w:val="21"/>
              </w:rPr>
              <w:t>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5" w:hRule="atLeast"/>
          <w:jc w:val="center"/>
        </w:trPr>
        <w:tc>
          <w:tcPr>
            <w:tcW w:w="7245" w:type="dxa"/>
            <w:shd w:val="clear" w:color="auto" w:fill="auto"/>
          </w:tcPr>
          <w:p>
            <w:pPr>
              <w:widowControl/>
              <w:adjustRightInd w:val="0"/>
              <w:snapToGrid w:val="0"/>
              <w:spacing w:line="240" w:lineRule="exact"/>
              <w:jc w:val="left"/>
              <w:rPr>
                <w:rFonts w:ascii="宋体" w:hAnsi="宋体" w:cs="宋体"/>
                <w:kern w:val="0"/>
                <w:szCs w:val="21"/>
              </w:rPr>
            </w:pPr>
            <w:r>
              <w:rPr>
                <w:rFonts w:hint="eastAsia" w:ascii="宋体" w:hAnsi="宋体" w:cs="宋体"/>
                <w:kern w:val="0"/>
                <w:szCs w:val="21"/>
              </w:rPr>
              <w:t>面部皮肤损伤导致瘢痕形成，且瘢痕面积大于等于面部皮肤面积的</w:t>
            </w:r>
            <w:r>
              <w:rPr>
                <w:rFonts w:ascii="宋体" w:hAnsi="宋体" w:cs="宋体"/>
                <w:kern w:val="0"/>
                <w:szCs w:val="21"/>
              </w:rPr>
              <w:t>90%</w:t>
            </w:r>
          </w:p>
        </w:tc>
        <w:tc>
          <w:tcPr>
            <w:tcW w:w="1043" w:type="dxa"/>
            <w:shd w:val="clear" w:color="auto" w:fill="auto"/>
            <w:vAlign w:val="center"/>
          </w:tcPr>
          <w:p>
            <w:pPr>
              <w:widowControl/>
              <w:adjustRightInd w:val="0"/>
              <w:snapToGrid w:val="0"/>
              <w:spacing w:line="240" w:lineRule="exact"/>
              <w:jc w:val="center"/>
              <w:rPr>
                <w:rFonts w:ascii="宋体" w:hAnsi="宋体" w:cs="宋体"/>
                <w:color w:val="000000"/>
                <w:kern w:val="0"/>
                <w:szCs w:val="21"/>
              </w:rPr>
            </w:pPr>
            <w:r>
              <w:rPr>
                <w:rFonts w:ascii="宋体" w:hAnsi="宋体" w:cs="宋体"/>
                <w:color w:val="000000"/>
                <w:kern w:val="0"/>
                <w:szCs w:val="21"/>
              </w:rPr>
              <w:t>2级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0" w:hRule="atLeast"/>
          <w:jc w:val="center"/>
        </w:trPr>
        <w:tc>
          <w:tcPr>
            <w:tcW w:w="7245" w:type="dxa"/>
            <w:shd w:val="clear" w:color="auto" w:fill="auto"/>
          </w:tcPr>
          <w:p>
            <w:pPr>
              <w:widowControl/>
              <w:adjustRightInd w:val="0"/>
              <w:snapToGrid w:val="0"/>
              <w:spacing w:line="240" w:lineRule="exact"/>
              <w:jc w:val="left"/>
              <w:rPr>
                <w:rFonts w:ascii="宋体" w:hAnsi="宋体" w:cs="宋体"/>
                <w:kern w:val="0"/>
                <w:szCs w:val="21"/>
              </w:rPr>
            </w:pPr>
            <w:r>
              <w:rPr>
                <w:rFonts w:hint="eastAsia" w:ascii="宋体" w:hAnsi="宋体" w:cs="宋体"/>
                <w:kern w:val="0"/>
                <w:szCs w:val="21"/>
              </w:rPr>
              <w:t>颈部皮肤损伤导致瘢痕形成，颈部活动度完全丧失</w:t>
            </w:r>
          </w:p>
        </w:tc>
        <w:tc>
          <w:tcPr>
            <w:tcW w:w="1043" w:type="dxa"/>
            <w:shd w:val="clear" w:color="auto" w:fill="auto"/>
            <w:vAlign w:val="center"/>
          </w:tcPr>
          <w:p>
            <w:pPr>
              <w:widowControl/>
              <w:adjustRightInd w:val="0"/>
              <w:snapToGrid w:val="0"/>
              <w:spacing w:line="240" w:lineRule="exact"/>
              <w:jc w:val="center"/>
              <w:rPr>
                <w:rFonts w:ascii="宋体" w:hAnsi="宋体" w:cs="宋体"/>
                <w:color w:val="000000"/>
                <w:kern w:val="0"/>
                <w:szCs w:val="21"/>
              </w:rPr>
            </w:pPr>
            <w:r>
              <w:rPr>
                <w:rFonts w:ascii="宋体" w:hAnsi="宋体" w:cs="宋体"/>
                <w:color w:val="000000"/>
                <w:kern w:val="0"/>
                <w:szCs w:val="21"/>
              </w:rPr>
              <w:t>3级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 w:hRule="atLeast"/>
          <w:jc w:val="center"/>
        </w:trPr>
        <w:tc>
          <w:tcPr>
            <w:tcW w:w="7245" w:type="dxa"/>
            <w:shd w:val="clear" w:color="auto" w:fill="auto"/>
          </w:tcPr>
          <w:p>
            <w:pPr>
              <w:widowControl/>
              <w:adjustRightInd w:val="0"/>
              <w:snapToGrid w:val="0"/>
              <w:spacing w:line="240" w:lineRule="exact"/>
              <w:jc w:val="left"/>
              <w:rPr>
                <w:rFonts w:ascii="宋体" w:hAnsi="宋体" w:cs="宋体"/>
                <w:kern w:val="0"/>
                <w:szCs w:val="21"/>
              </w:rPr>
            </w:pPr>
            <w:r>
              <w:rPr>
                <w:rFonts w:hint="eastAsia" w:ascii="宋体" w:hAnsi="宋体" w:cs="宋体"/>
                <w:kern w:val="0"/>
                <w:szCs w:val="21"/>
              </w:rPr>
              <w:t>面部皮肤损伤导致瘢痕形成，且瘢痕面积大于等于面部皮肤面积的</w:t>
            </w:r>
            <w:r>
              <w:rPr>
                <w:rFonts w:ascii="宋体" w:hAnsi="宋体" w:cs="宋体"/>
                <w:kern w:val="0"/>
                <w:szCs w:val="21"/>
              </w:rPr>
              <w:t>80%</w:t>
            </w:r>
          </w:p>
        </w:tc>
        <w:tc>
          <w:tcPr>
            <w:tcW w:w="1043" w:type="dxa"/>
            <w:shd w:val="clear" w:color="auto" w:fill="auto"/>
            <w:vAlign w:val="center"/>
          </w:tcPr>
          <w:p>
            <w:pPr>
              <w:widowControl/>
              <w:adjustRightInd w:val="0"/>
              <w:snapToGrid w:val="0"/>
              <w:spacing w:line="240" w:lineRule="exact"/>
              <w:jc w:val="center"/>
              <w:rPr>
                <w:rFonts w:ascii="宋体" w:hAnsi="宋体" w:cs="宋体"/>
                <w:color w:val="000000"/>
                <w:kern w:val="0"/>
                <w:szCs w:val="21"/>
              </w:rPr>
            </w:pPr>
            <w:r>
              <w:rPr>
                <w:rFonts w:ascii="宋体" w:hAnsi="宋体" w:cs="宋体"/>
                <w:color w:val="000000"/>
                <w:kern w:val="0"/>
                <w:szCs w:val="21"/>
              </w:rPr>
              <w:t>3级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18" w:hRule="atLeast"/>
          <w:jc w:val="center"/>
        </w:trPr>
        <w:tc>
          <w:tcPr>
            <w:tcW w:w="7245" w:type="dxa"/>
            <w:shd w:val="clear" w:color="auto" w:fill="auto"/>
          </w:tcPr>
          <w:p>
            <w:pPr>
              <w:widowControl/>
              <w:adjustRightInd w:val="0"/>
              <w:snapToGrid w:val="0"/>
              <w:spacing w:line="240" w:lineRule="exact"/>
              <w:jc w:val="left"/>
              <w:rPr>
                <w:rFonts w:ascii="宋体" w:hAnsi="宋体" w:cs="宋体"/>
                <w:kern w:val="0"/>
                <w:szCs w:val="21"/>
              </w:rPr>
            </w:pPr>
            <w:r>
              <w:rPr>
                <w:rFonts w:hint="eastAsia" w:ascii="宋体" w:hAnsi="宋体" w:cs="宋体"/>
                <w:kern w:val="0"/>
                <w:szCs w:val="21"/>
              </w:rPr>
              <w:t>颈部皮肤损伤导致瘢痕形成，颈部活动度丧失大于等于</w:t>
            </w:r>
            <w:r>
              <w:rPr>
                <w:rFonts w:ascii="宋体" w:hAnsi="宋体" w:cs="宋体"/>
                <w:kern w:val="0"/>
                <w:szCs w:val="21"/>
              </w:rPr>
              <w:t>75%</w:t>
            </w:r>
          </w:p>
        </w:tc>
        <w:tc>
          <w:tcPr>
            <w:tcW w:w="1043" w:type="dxa"/>
            <w:shd w:val="clear" w:color="auto" w:fill="auto"/>
            <w:vAlign w:val="center"/>
          </w:tcPr>
          <w:p>
            <w:pPr>
              <w:widowControl/>
              <w:adjustRightInd w:val="0"/>
              <w:snapToGrid w:val="0"/>
              <w:spacing w:line="240" w:lineRule="exact"/>
              <w:jc w:val="center"/>
              <w:rPr>
                <w:rFonts w:ascii="宋体" w:hAnsi="宋体" w:cs="宋体"/>
                <w:color w:val="000000"/>
                <w:kern w:val="0"/>
                <w:szCs w:val="21"/>
              </w:rPr>
            </w:pPr>
            <w:r>
              <w:rPr>
                <w:rFonts w:ascii="宋体" w:hAnsi="宋体" w:cs="宋体"/>
                <w:color w:val="000000"/>
                <w:kern w:val="0"/>
                <w:szCs w:val="21"/>
              </w:rPr>
              <w:t>4级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 w:hRule="atLeast"/>
          <w:jc w:val="center"/>
        </w:trPr>
        <w:tc>
          <w:tcPr>
            <w:tcW w:w="7245" w:type="dxa"/>
            <w:shd w:val="clear" w:color="auto" w:fill="auto"/>
          </w:tcPr>
          <w:p>
            <w:pPr>
              <w:widowControl/>
              <w:adjustRightInd w:val="0"/>
              <w:snapToGrid w:val="0"/>
              <w:spacing w:line="240" w:lineRule="exact"/>
              <w:jc w:val="left"/>
              <w:rPr>
                <w:rFonts w:ascii="宋体" w:hAnsi="宋体" w:cs="宋体"/>
                <w:kern w:val="0"/>
                <w:szCs w:val="21"/>
              </w:rPr>
            </w:pPr>
            <w:r>
              <w:rPr>
                <w:rFonts w:hint="eastAsia" w:ascii="宋体" w:hAnsi="宋体" w:cs="宋体"/>
                <w:kern w:val="0"/>
                <w:szCs w:val="21"/>
              </w:rPr>
              <w:t>面部皮肤损伤导致瘢痕形成，且瘢痕面积大于等于面部皮肤面积的</w:t>
            </w:r>
            <w:r>
              <w:rPr>
                <w:rFonts w:ascii="宋体" w:hAnsi="宋体" w:cs="宋体"/>
                <w:kern w:val="0"/>
                <w:szCs w:val="21"/>
              </w:rPr>
              <w:t>60%</w:t>
            </w:r>
          </w:p>
        </w:tc>
        <w:tc>
          <w:tcPr>
            <w:tcW w:w="1043" w:type="dxa"/>
            <w:shd w:val="clear" w:color="auto" w:fill="auto"/>
            <w:vAlign w:val="center"/>
          </w:tcPr>
          <w:p>
            <w:pPr>
              <w:widowControl/>
              <w:adjustRightInd w:val="0"/>
              <w:snapToGrid w:val="0"/>
              <w:spacing w:line="240" w:lineRule="exact"/>
              <w:jc w:val="center"/>
              <w:rPr>
                <w:rFonts w:ascii="宋体" w:hAnsi="宋体" w:cs="宋体"/>
                <w:color w:val="000000"/>
                <w:kern w:val="0"/>
                <w:szCs w:val="21"/>
              </w:rPr>
            </w:pPr>
            <w:r>
              <w:rPr>
                <w:rFonts w:ascii="宋体" w:hAnsi="宋体" w:cs="宋体"/>
                <w:color w:val="000000"/>
                <w:kern w:val="0"/>
                <w:szCs w:val="21"/>
              </w:rPr>
              <w:t>4级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 w:hRule="atLeast"/>
          <w:jc w:val="center"/>
        </w:trPr>
        <w:tc>
          <w:tcPr>
            <w:tcW w:w="7245" w:type="dxa"/>
            <w:tcBorders>
              <w:top w:val="single" w:color="auto" w:sz="4" w:space="0"/>
              <w:left w:val="single" w:color="auto" w:sz="4" w:space="0"/>
              <w:bottom w:val="single" w:color="auto" w:sz="4" w:space="0"/>
            </w:tcBorders>
            <w:shd w:val="clear" w:color="auto" w:fill="auto"/>
          </w:tcPr>
          <w:p>
            <w:pPr>
              <w:widowControl/>
              <w:adjustRightInd w:val="0"/>
              <w:snapToGrid w:val="0"/>
              <w:spacing w:line="240" w:lineRule="exact"/>
              <w:jc w:val="left"/>
              <w:rPr>
                <w:rFonts w:ascii="宋体" w:hAnsi="宋体" w:cs="宋体"/>
                <w:kern w:val="0"/>
                <w:szCs w:val="21"/>
              </w:rPr>
            </w:pPr>
            <w:r>
              <w:rPr>
                <w:rFonts w:hint="eastAsia" w:ascii="宋体" w:hAnsi="宋体" w:cs="宋体"/>
                <w:kern w:val="0"/>
                <w:szCs w:val="21"/>
              </w:rPr>
              <w:t>头颈部</w:t>
            </w:r>
            <w:r>
              <w:rPr>
                <w:rFonts w:ascii="宋体" w:hAnsi="宋体" w:cs="宋体"/>
                <w:kern w:val="0"/>
                <w:szCs w:val="21"/>
              </w:rPr>
              <w:t>III度烧伤，面积大于等于全身体表面积的5%，且小于8%</w:t>
            </w:r>
          </w:p>
        </w:tc>
        <w:tc>
          <w:tcPr>
            <w:tcW w:w="1043" w:type="dxa"/>
            <w:tcBorders>
              <w:bottom w:val="single" w:color="auto" w:sz="4" w:space="0"/>
            </w:tcBorders>
            <w:shd w:val="clear" w:color="auto" w:fill="auto"/>
            <w:vAlign w:val="center"/>
          </w:tcPr>
          <w:p>
            <w:pPr>
              <w:widowControl/>
              <w:adjustRightInd w:val="0"/>
              <w:snapToGrid w:val="0"/>
              <w:spacing w:line="240" w:lineRule="exact"/>
              <w:jc w:val="center"/>
              <w:rPr>
                <w:rFonts w:ascii="宋体" w:hAnsi="宋体" w:cs="宋体"/>
                <w:color w:val="000000"/>
                <w:kern w:val="0"/>
                <w:szCs w:val="21"/>
              </w:rPr>
            </w:pPr>
            <w:r>
              <w:rPr>
                <w:rFonts w:hint="eastAsia" w:ascii="宋体" w:hAnsi="宋体" w:cs="宋体"/>
                <w:color w:val="000000"/>
                <w:kern w:val="0"/>
                <w:szCs w:val="21"/>
              </w:rPr>
              <w:t>5</w:t>
            </w:r>
            <w:r>
              <w:rPr>
                <w:rFonts w:ascii="宋体" w:hAnsi="宋体" w:cs="宋体"/>
                <w:color w:val="000000"/>
                <w:kern w:val="0"/>
                <w:szCs w:val="21"/>
              </w:rPr>
              <w:t>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 w:hRule="atLeast"/>
          <w:jc w:val="center"/>
        </w:trPr>
        <w:tc>
          <w:tcPr>
            <w:tcW w:w="7245" w:type="dxa"/>
            <w:shd w:val="clear" w:color="auto" w:fill="auto"/>
          </w:tcPr>
          <w:p>
            <w:pPr>
              <w:widowControl/>
              <w:adjustRightInd w:val="0"/>
              <w:snapToGrid w:val="0"/>
              <w:spacing w:line="240" w:lineRule="exact"/>
              <w:jc w:val="left"/>
              <w:rPr>
                <w:rFonts w:ascii="宋体" w:hAnsi="宋体" w:cs="宋体"/>
                <w:kern w:val="0"/>
                <w:szCs w:val="21"/>
              </w:rPr>
            </w:pPr>
            <w:r>
              <w:rPr>
                <w:rFonts w:hint="eastAsia" w:ascii="宋体" w:hAnsi="宋体" w:cs="宋体"/>
                <w:kern w:val="0"/>
                <w:szCs w:val="21"/>
              </w:rPr>
              <w:t>颈部皮肤损伤导致瘢痕形成，颈部活动度丧失大于等于</w:t>
            </w:r>
            <w:r>
              <w:rPr>
                <w:rFonts w:ascii="宋体" w:hAnsi="宋体" w:cs="宋体"/>
                <w:kern w:val="0"/>
                <w:szCs w:val="21"/>
              </w:rPr>
              <w:t>50%</w:t>
            </w:r>
          </w:p>
        </w:tc>
        <w:tc>
          <w:tcPr>
            <w:tcW w:w="1043" w:type="dxa"/>
            <w:shd w:val="clear" w:color="auto" w:fill="auto"/>
            <w:vAlign w:val="center"/>
          </w:tcPr>
          <w:p>
            <w:pPr>
              <w:widowControl/>
              <w:adjustRightInd w:val="0"/>
              <w:snapToGrid w:val="0"/>
              <w:spacing w:line="240" w:lineRule="exact"/>
              <w:jc w:val="center"/>
              <w:rPr>
                <w:rFonts w:ascii="宋体" w:hAnsi="宋体" w:cs="宋体"/>
                <w:color w:val="000000"/>
                <w:kern w:val="0"/>
                <w:szCs w:val="21"/>
              </w:rPr>
            </w:pPr>
            <w:r>
              <w:rPr>
                <w:rFonts w:ascii="宋体" w:hAnsi="宋体" w:cs="宋体"/>
                <w:color w:val="000000"/>
                <w:kern w:val="0"/>
                <w:szCs w:val="21"/>
              </w:rPr>
              <w:t>5级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4" w:hRule="atLeast"/>
          <w:jc w:val="center"/>
        </w:trPr>
        <w:tc>
          <w:tcPr>
            <w:tcW w:w="7245" w:type="dxa"/>
            <w:shd w:val="clear" w:color="auto" w:fill="auto"/>
          </w:tcPr>
          <w:p>
            <w:pPr>
              <w:widowControl/>
              <w:adjustRightInd w:val="0"/>
              <w:snapToGrid w:val="0"/>
              <w:spacing w:line="240" w:lineRule="exact"/>
              <w:jc w:val="left"/>
              <w:rPr>
                <w:rFonts w:ascii="宋体" w:hAnsi="宋体" w:cs="宋体"/>
                <w:kern w:val="0"/>
                <w:szCs w:val="21"/>
              </w:rPr>
            </w:pPr>
            <w:r>
              <w:rPr>
                <w:rFonts w:hint="eastAsia" w:ascii="宋体" w:hAnsi="宋体" w:cs="宋体"/>
                <w:kern w:val="0"/>
                <w:szCs w:val="21"/>
              </w:rPr>
              <w:t>面部皮肤损伤导致瘢痕形成，且瘢痕面积大于等于面部皮肤面积的</w:t>
            </w:r>
            <w:r>
              <w:rPr>
                <w:rFonts w:ascii="宋体" w:hAnsi="宋体" w:cs="宋体"/>
                <w:kern w:val="0"/>
                <w:szCs w:val="21"/>
              </w:rPr>
              <w:t>40%</w:t>
            </w:r>
          </w:p>
        </w:tc>
        <w:tc>
          <w:tcPr>
            <w:tcW w:w="1043" w:type="dxa"/>
            <w:shd w:val="clear" w:color="auto" w:fill="auto"/>
            <w:vAlign w:val="center"/>
          </w:tcPr>
          <w:p>
            <w:pPr>
              <w:widowControl/>
              <w:adjustRightInd w:val="0"/>
              <w:snapToGrid w:val="0"/>
              <w:spacing w:line="240" w:lineRule="exact"/>
              <w:jc w:val="center"/>
              <w:rPr>
                <w:rFonts w:ascii="宋体" w:hAnsi="宋体" w:cs="宋体"/>
                <w:color w:val="000000"/>
                <w:kern w:val="0"/>
                <w:szCs w:val="21"/>
              </w:rPr>
            </w:pPr>
            <w:r>
              <w:rPr>
                <w:rFonts w:ascii="宋体" w:hAnsi="宋体" w:cs="宋体"/>
                <w:color w:val="000000"/>
                <w:kern w:val="0"/>
                <w:szCs w:val="21"/>
              </w:rPr>
              <w:t>5级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jc w:val="center"/>
        </w:trPr>
        <w:tc>
          <w:tcPr>
            <w:tcW w:w="7245" w:type="dxa"/>
            <w:shd w:val="clear" w:color="auto" w:fill="auto"/>
          </w:tcPr>
          <w:p>
            <w:pPr>
              <w:widowControl/>
              <w:adjustRightInd w:val="0"/>
              <w:snapToGrid w:val="0"/>
              <w:spacing w:line="240" w:lineRule="exact"/>
              <w:jc w:val="left"/>
              <w:rPr>
                <w:rFonts w:ascii="宋体" w:hAnsi="宋体" w:cs="宋体"/>
                <w:kern w:val="0"/>
                <w:szCs w:val="21"/>
              </w:rPr>
            </w:pPr>
            <w:r>
              <w:rPr>
                <w:rFonts w:hint="eastAsia" w:ascii="宋体" w:hAnsi="宋体" w:cs="宋体"/>
                <w:kern w:val="0"/>
                <w:szCs w:val="21"/>
              </w:rPr>
              <w:t>面部皮肤损伤导致瘢痕形成，且瘢痕面积大于等于面部皮肤面积的</w:t>
            </w:r>
            <w:r>
              <w:rPr>
                <w:rFonts w:ascii="宋体" w:hAnsi="宋体" w:cs="宋体"/>
                <w:kern w:val="0"/>
                <w:szCs w:val="21"/>
              </w:rPr>
              <w:t>20%</w:t>
            </w:r>
          </w:p>
        </w:tc>
        <w:tc>
          <w:tcPr>
            <w:tcW w:w="1043" w:type="dxa"/>
            <w:shd w:val="clear" w:color="auto" w:fill="auto"/>
            <w:vAlign w:val="center"/>
          </w:tcPr>
          <w:p>
            <w:pPr>
              <w:widowControl/>
              <w:adjustRightInd w:val="0"/>
              <w:snapToGrid w:val="0"/>
              <w:spacing w:line="240" w:lineRule="exact"/>
              <w:jc w:val="center"/>
              <w:rPr>
                <w:rFonts w:ascii="宋体" w:hAnsi="宋体" w:cs="宋体"/>
                <w:color w:val="000000"/>
                <w:kern w:val="0"/>
                <w:szCs w:val="21"/>
              </w:rPr>
            </w:pPr>
            <w:r>
              <w:rPr>
                <w:rFonts w:ascii="宋体" w:hAnsi="宋体" w:cs="宋体"/>
                <w:color w:val="000000"/>
                <w:kern w:val="0"/>
                <w:szCs w:val="21"/>
              </w:rPr>
              <w:t>6级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 w:hRule="atLeast"/>
          <w:jc w:val="center"/>
        </w:trPr>
        <w:tc>
          <w:tcPr>
            <w:tcW w:w="7245" w:type="dxa"/>
            <w:tcBorders>
              <w:top w:val="single" w:color="auto" w:sz="4" w:space="0"/>
              <w:left w:val="single" w:color="auto" w:sz="4" w:space="0"/>
              <w:bottom w:val="single" w:color="auto" w:sz="4" w:space="0"/>
            </w:tcBorders>
            <w:shd w:val="clear" w:color="auto" w:fill="auto"/>
          </w:tcPr>
          <w:p>
            <w:pPr>
              <w:widowControl/>
              <w:adjustRightInd w:val="0"/>
              <w:snapToGrid w:val="0"/>
              <w:spacing w:line="240" w:lineRule="exact"/>
              <w:jc w:val="left"/>
              <w:rPr>
                <w:rFonts w:ascii="宋体" w:hAnsi="宋体" w:cs="宋体"/>
                <w:kern w:val="0"/>
                <w:szCs w:val="21"/>
              </w:rPr>
            </w:pPr>
            <w:r>
              <w:rPr>
                <w:rFonts w:hint="eastAsia" w:ascii="宋体" w:hAnsi="宋体" w:cs="宋体"/>
                <w:kern w:val="0"/>
                <w:szCs w:val="21"/>
              </w:rPr>
              <w:t>头部撕脱伤后导致头皮缺失，面积大于等于头皮面积的</w:t>
            </w:r>
            <w:r>
              <w:rPr>
                <w:rFonts w:ascii="宋体" w:hAnsi="宋体" w:cs="宋体"/>
                <w:kern w:val="0"/>
                <w:szCs w:val="21"/>
              </w:rPr>
              <w:t>20%</w:t>
            </w:r>
          </w:p>
        </w:tc>
        <w:tc>
          <w:tcPr>
            <w:tcW w:w="1043" w:type="dxa"/>
            <w:tcBorders>
              <w:bottom w:val="single" w:color="auto" w:sz="4" w:space="0"/>
            </w:tcBorders>
            <w:shd w:val="clear" w:color="auto" w:fill="auto"/>
            <w:vAlign w:val="center"/>
          </w:tcPr>
          <w:p>
            <w:pPr>
              <w:widowControl/>
              <w:adjustRightInd w:val="0"/>
              <w:snapToGrid w:val="0"/>
              <w:spacing w:line="240" w:lineRule="exact"/>
              <w:jc w:val="center"/>
              <w:rPr>
                <w:rFonts w:ascii="宋体" w:hAnsi="宋体" w:cs="宋体"/>
                <w:color w:val="000000"/>
                <w:kern w:val="0"/>
                <w:szCs w:val="21"/>
              </w:rPr>
            </w:pPr>
            <w:r>
              <w:rPr>
                <w:rFonts w:ascii="宋体" w:hAnsi="宋体" w:cs="宋体"/>
                <w:color w:val="000000"/>
                <w:kern w:val="0"/>
                <w:szCs w:val="21"/>
              </w:rPr>
              <w:t>6级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jc w:val="center"/>
        </w:trPr>
        <w:tc>
          <w:tcPr>
            <w:tcW w:w="7245" w:type="dxa"/>
            <w:shd w:val="clear" w:color="auto" w:fill="auto"/>
          </w:tcPr>
          <w:p>
            <w:pPr>
              <w:widowControl/>
              <w:adjustRightInd w:val="0"/>
              <w:snapToGrid w:val="0"/>
              <w:spacing w:line="240" w:lineRule="exact"/>
              <w:jc w:val="left"/>
              <w:rPr>
                <w:rFonts w:ascii="宋体" w:hAnsi="宋体" w:cs="宋体"/>
                <w:kern w:val="0"/>
                <w:szCs w:val="21"/>
              </w:rPr>
            </w:pPr>
            <w:r>
              <w:rPr>
                <w:rFonts w:hint="eastAsia" w:ascii="宋体" w:hAnsi="宋体" w:cs="宋体"/>
                <w:kern w:val="0"/>
                <w:szCs w:val="21"/>
              </w:rPr>
              <w:t>颈部皮肤损伤导致颈前三角区瘢痕形成，且瘢痕面积大于等于颈前三角区面积的</w:t>
            </w:r>
            <w:r>
              <w:rPr>
                <w:rFonts w:ascii="宋体" w:hAnsi="宋体" w:cs="宋体"/>
                <w:kern w:val="0"/>
                <w:szCs w:val="21"/>
              </w:rPr>
              <w:t>75%</w:t>
            </w:r>
          </w:p>
        </w:tc>
        <w:tc>
          <w:tcPr>
            <w:tcW w:w="1043" w:type="dxa"/>
            <w:shd w:val="clear" w:color="auto" w:fill="auto"/>
            <w:vAlign w:val="center"/>
          </w:tcPr>
          <w:p>
            <w:pPr>
              <w:widowControl/>
              <w:adjustRightInd w:val="0"/>
              <w:snapToGrid w:val="0"/>
              <w:spacing w:line="240" w:lineRule="exact"/>
              <w:jc w:val="center"/>
              <w:rPr>
                <w:rFonts w:ascii="宋体" w:hAnsi="宋体" w:cs="宋体"/>
                <w:color w:val="000000"/>
                <w:kern w:val="0"/>
                <w:szCs w:val="21"/>
              </w:rPr>
            </w:pPr>
            <w:r>
              <w:rPr>
                <w:rFonts w:ascii="宋体" w:hAnsi="宋体" w:cs="宋体"/>
                <w:color w:val="000000"/>
                <w:kern w:val="0"/>
                <w:szCs w:val="21"/>
              </w:rPr>
              <w:t>7级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4" w:hRule="atLeast"/>
          <w:jc w:val="center"/>
        </w:trPr>
        <w:tc>
          <w:tcPr>
            <w:tcW w:w="7245" w:type="dxa"/>
            <w:shd w:val="clear" w:color="auto" w:fill="auto"/>
          </w:tcPr>
          <w:p>
            <w:pPr>
              <w:widowControl/>
              <w:adjustRightInd w:val="0"/>
              <w:snapToGrid w:val="0"/>
              <w:spacing w:line="240" w:lineRule="exact"/>
              <w:jc w:val="left"/>
              <w:rPr>
                <w:rFonts w:ascii="宋体" w:hAnsi="宋体" w:cs="宋体"/>
                <w:kern w:val="0"/>
                <w:szCs w:val="21"/>
              </w:rPr>
            </w:pPr>
            <w:r>
              <w:rPr>
                <w:rFonts w:hint="eastAsia" w:ascii="宋体" w:hAnsi="宋体" w:cs="宋体"/>
                <w:kern w:val="0"/>
                <w:szCs w:val="21"/>
              </w:rPr>
              <w:t>面部皮肤损伤导致瘢痕形成，且瘢痕面积大于等于</w:t>
            </w:r>
            <w:r>
              <w:rPr>
                <w:rFonts w:ascii="宋体" w:hAnsi="宋体" w:cs="宋体"/>
                <w:kern w:val="0"/>
                <w:szCs w:val="21"/>
              </w:rPr>
              <w:t>24cm</w:t>
            </w:r>
            <w:r>
              <w:rPr>
                <w:rFonts w:ascii="宋体" w:hAnsi="宋体" w:cs="宋体"/>
                <w:kern w:val="0"/>
                <w:szCs w:val="21"/>
                <w:vertAlign w:val="superscript"/>
              </w:rPr>
              <w:t>2</w:t>
            </w:r>
          </w:p>
        </w:tc>
        <w:tc>
          <w:tcPr>
            <w:tcW w:w="1043" w:type="dxa"/>
            <w:shd w:val="clear" w:color="auto" w:fill="auto"/>
            <w:vAlign w:val="center"/>
          </w:tcPr>
          <w:p>
            <w:pPr>
              <w:widowControl/>
              <w:adjustRightInd w:val="0"/>
              <w:snapToGrid w:val="0"/>
              <w:spacing w:line="240" w:lineRule="exact"/>
              <w:jc w:val="center"/>
              <w:rPr>
                <w:rFonts w:ascii="宋体" w:hAnsi="宋体" w:cs="宋体"/>
                <w:color w:val="000000"/>
                <w:kern w:val="0"/>
                <w:szCs w:val="21"/>
              </w:rPr>
            </w:pPr>
            <w:r>
              <w:rPr>
                <w:rFonts w:ascii="宋体" w:hAnsi="宋体" w:cs="宋体"/>
                <w:color w:val="000000"/>
                <w:kern w:val="0"/>
                <w:szCs w:val="21"/>
              </w:rPr>
              <w:t>7级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 w:hRule="atLeast"/>
          <w:jc w:val="center"/>
        </w:trPr>
        <w:tc>
          <w:tcPr>
            <w:tcW w:w="7245" w:type="dxa"/>
            <w:tcBorders>
              <w:top w:val="single" w:color="auto" w:sz="4" w:space="0"/>
              <w:left w:val="single" w:color="auto" w:sz="4" w:space="0"/>
              <w:bottom w:val="single" w:color="auto" w:sz="4" w:space="0"/>
            </w:tcBorders>
            <w:shd w:val="clear" w:color="auto" w:fill="auto"/>
          </w:tcPr>
          <w:p>
            <w:pPr>
              <w:widowControl/>
              <w:adjustRightInd w:val="0"/>
              <w:snapToGrid w:val="0"/>
              <w:spacing w:line="240" w:lineRule="exact"/>
              <w:jc w:val="left"/>
              <w:rPr>
                <w:rFonts w:ascii="宋体" w:hAnsi="宋体" w:cs="宋体"/>
                <w:kern w:val="0"/>
                <w:szCs w:val="21"/>
              </w:rPr>
            </w:pPr>
            <w:r>
              <w:rPr>
                <w:rFonts w:hint="eastAsia" w:ascii="宋体" w:hAnsi="宋体" w:cs="宋体"/>
                <w:kern w:val="0"/>
                <w:szCs w:val="21"/>
              </w:rPr>
              <w:t>头颈部</w:t>
            </w:r>
            <w:r>
              <w:rPr>
                <w:rFonts w:ascii="宋体" w:hAnsi="宋体" w:cs="宋体"/>
                <w:kern w:val="0"/>
                <w:szCs w:val="21"/>
              </w:rPr>
              <w:t>III度烧伤，面积大于等于全身体表面积的2%，且小于5%</w:t>
            </w:r>
          </w:p>
        </w:tc>
        <w:tc>
          <w:tcPr>
            <w:tcW w:w="1043" w:type="dxa"/>
            <w:tcBorders>
              <w:bottom w:val="single" w:color="auto" w:sz="4" w:space="0"/>
            </w:tcBorders>
            <w:shd w:val="clear" w:color="auto" w:fill="auto"/>
            <w:vAlign w:val="center"/>
          </w:tcPr>
          <w:p>
            <w:pPr>
              <w:widowControl/>
              <w:adjustRightInd w:val="0"/>
              <w:snapToGrid w:val="0"/>
              <w:spacing w:line="240" w:lineRule="exact"/>
              <w:jc w:val="center"/>
              <w:rPr>
                <w:rFonts w:ascii="宋体" w:hAnsi="宋体" w:cs="宋体"/>
                <w:color w:val="000000"/>
                <w:kern w:val="0"/>
                <w:szCs w:val="21"/>
              </w:rPr>
            </w:pPr>
            <w:r>
              <w:rPr>
                <w:rFonts w:hint="eastAsia" w:ascii="宋体" w:hAnsi="宋体" w:cs="宋体"/>
                <w:color w:val="000000"/>
                <w:kern w:val="0"/>
                <w:szCs w:val="21"/>
              </w:rPr>
              <w:t>8</w:t>
            </w:r>
            <w:r>
              <w:rPr>
                <w:rFonts w:ascii="宋体" w:hAnsi="宋体" w:cs="宋体"/>
                <w:color w:val="000000"/>
                <w:kern w:val="0"/>
                <w:szCs w:val="21"/>
              </w:rPr>
              <w:t>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4" w:hRule="atLeast"/>
          <w:jc w:val="center"/>
        </w:trPr>
        <w:tc>
          <w:tcPr>
            <w:tcW w:w="7245" w:type="dxa"/>
            <w:shd w:val="clear" w:color="auto" w:fill="auto"/>
          </w:tcPr>
          <w:p>
            <w:pPr>
              <w:widowControl/>
              <w:adjustRightInd w:val="0"/>
              <w:snapToGrid w:val="0"/>
              <w:spacing w:line="240" w:lineRule="exact"/>
              <w:jc w:val="left"/>
              <w:rPr>
                <w:rFonts w:ascii="宋体" w:hAnsi="宋体" w:cs="宋体"/>
                <w:kern w:val="0"/>
                <w:szCs w:val="21"/>
              </w:rPr>
            </w:pPr>
            <w:r>
              <w:rPr>
                <w:rFonts w:hint="eastAsia" w:ascii="宋体" w:hAnsi="宋体" w:cs="宋体"/>
                <w:kern w:val="0"/>
                <w:szCs w:val="21"/>
              </w:rPr>
              <w:t>颈部皮肤损伤导致颈前三角区瘢痕形成，且瘢痕面积大于等于颈前三角区面积的</w:t>
            </w:r>
            <w:r>
              <w:rPr>
                <w:rFonts w:ascii="宋体" w:hAnsi="宋体" w:cs="宋体"/>
                <w:kern w:val="0"/>
                <w:szCs w:val="21"/>
              </w:rPr>
              <w:t>50%</w:t>
            </w:r>
          </w:p>
        </w:tc>
        <w:tc>
          <w:tcPr>
            <w:tcW w:w="1043" w:type="dxa"/>
            <w:shd w:val="clear" w:color="auto" w:fill="auto"/>
            <w:vAlign w:val="center"/>
          </w:tcPr>
          <w:p>
            <w:pPr>
              <w:widowControl/>
              <w:adjustRightInd w:val="0"/>
              <w:snapToGrid w:val="0"/>
              <w:spacing w:line="240" w:lineRule="exact"/>
              <w:jc w:val="center"/>
              <w:rPr>
                <w:rFonts w:ascii="宋体" w:hAnsi="宋体" w:cs="宋体"/>
                <w:color w:val="000000"/>
                <w:kern w:val="0"/>
                <w:szCs w:val="21"/>
              </w:rPr>
            </w:pPr>
            <w:r>
              <w:rPr>
                <w:rFonts w:ascii="宋体" w:hAnsi="宋体" w:cs="宋体"/>
                <w:color w:val="000000"/>
                <w:kern w:val="0"/>
                <w:szCs w:val="21"/>
              </w:rPr>
              <w:t>8级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4" w:hRule="atLeast"/>
          <w:jc w:val="center"/>
        </w:trPr>
        <w:tc>
          <w:tcPr>
            <w:tcW w:w="7245" w:type="dxa"/>
            <w:shd w:val="clear" w:color="auto" w:fill="auto"/>
          </w:tcPr>
          <w:p>
            <w:pPr>
              <w:widowControl/>
              <w:adjustRightInd w:val="0"/>
              <w:snapToGrid w:val="0"/>
              <w:spacing w:line="240" w:lineRule="exact"/>
              <w:jc w:val="left"/>
              <w:rPr>
                <w:rFonts w:ascii="宋体" w:hAnsi="宋体" w:cs="宋体"/>
                <w:kern w:val="0"/>
                <w:szCs w:val="21"/>
              </w:rPr>
            </w:pPr>
            <w:r>
              <w:rPr>
                <w:rFonts w:hint="eastAsia" w:ascii="宋体" w:hAnsi="宋体" w:cs="宋体"/>
                <w:kern w:val="0"/>
                <w:szCs w:val="21"/>
              </w:rPr>
              <w:t>面部皮肤损伤导致瘢痕形成，且瘢痕面积大于等于</w:t>
            </w:r>
            <w:r>
              <w:rPr>
                <w:rFonts w:ascii="宋体" w:hAnsi="宋体" w:cs="宋体"/>
                <w:kern w:val="0"/>
                <w:szCs w:val="21"/>
              </w:rPr>
              <w:t>18cm</w:t>
            </w:r>
            <w:r>
              <w:rPr>
                <w:rFonts w:ascii="宋体" w:hAnsi="宋体" w:cs="宋体"/>
                <w:kern w:val="0"/>
                <w:szCs w:val="21"/>
                <w:vertAlign w:val="superscript"/>
              </w:rPr>
              <w:t>2</w:t>
            </w:r>
          </w:p>
        </w:tc>
        <w:tc>
          <w:tcPr>
            <w:tcW w:w="1043" w:type="dxa"/>
            <w:shd w:val="clear" w:color="auto" w:fill="auto"/>
            <w:vAlign w:val="center"/>
          </w:tcPr>
          <w:p>
            <w:pPr>
              <w:widowControl/>
              <w:adjustRightInd w:val="0"/>
              <w:snapToGrid w:val="0"/>
              <w:spacing w:line="240" w:lineRule="exact"/>
              <w:jc w:val="center"/>
              <w:rPr>
                <w:rFonts w:ascii="宋体" w:hAnsi="宋体" w:cs="宋体"/>
                <w:color w:val="000000"/>
                <w:kern w:val="0"/>
                <w:szCs w:val="21"/>
              </w:rPr>
            </w:pPr>
            <w:r>
              <w:rPr>
                <w:rFonts w:ascii="宋体" w:hAnsi="宋体" w:cs="宋体"/>
                <w:color w:val="000000"/>
                <w:kern w:val="0"/>
                <w:szCs w:val="21"/>
              </w:rPr>
              <w:t>8级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9" w:hRule="atLeast"/>
          <w:jc w:val="center"/>
        </w:trPr>
        <w:tc>
          <w:tcPr>
            <w:tcW w:w="7245" w:type="dxa"/>
            <w:shd w:val="clear" w:color="auto" w:fill="auto"/>
          </w:tcPr>
          <w:p>
            <w:pPr>
              <w:widowControl/>
              <w:adjustRightInd w:val="0"/>
              <w:snapToGrid w:val="0"/>
              <w:spacing w:line="240" w:lineRule="exact"/>
              <w:jc w:val="left"/>
              <w:rPr>
                <w:rFonts w:ascii="宋体" w:hAnsi="宋体" w:cs="宋体"/>
                <w:kern w:val="0"/>
                <w:szCs w:val="21"/>
              </w:rPr>
            </w:pPr>
            <w:r>
              <w:rPr>
                <w:rFonts w:hint="eastAsia" w:ascii="宋体" w:hAnsi="宋体" w:cs="宋体"/>
                <w:kern w:val="0"/>
                <w:szCs w:val="21"/>
              </w:rPr>
              <w:t>面部皮肤损伤导致瘢痕形成，且瘢痕面积大于等于</w:t>
            </w:r>
            <w:r>
              <w:rPr>
                <w:rFonts w:ascii="宋体" w:hAnsi="宋体" w:cs="宋体"/>
                <w:kern w:val="0"/>
                <w:szCs w:val="21"/>
              </w:rPr>
              <w:t>12cm</w:t>
            </w:r>
            <w:r>
              <w:rPr>
                <w:rFonts w:ascii="宋体" w:hAnsi="宋体" w:cs="宋体"/>
                <w:kern w:val="0"/>
                <w:szCs w:val="21"/>
                <w:vertAlign w:val="superscript"/>
              </w:rPr>
              <w:t>2</w:t>
            </w:r>
            <w:r>
              <w:rPr>
                <w:rFonts w:hint="eastAsia" w:ascii="宋体" w:hAnsi="宋体" w:cs="宋体"/>
                <w:kern w:val="0"/>
                <w:szCs w:val="21"/>
              </w:rPr>
              <w:t>或面部线条状瘢痕大于等于</w:t>
            </w:r>
            <w:r>
              <w:rPr>
                <w:rFonts w:ascii="宋体" w:hAnsi="宋体" w:cs="宋体"/>
                <w:kern w:val="0"/>
                <w:szCs w:val="21"/>
              </w:rPr>
              <w:t>20cm</w:t>
            </w:r>
          </w:p>
        </w:tc>
        <w:tc>
          <w:tcPr>
            <w:tcW w:w="1043" w:type="dxa"/>
            <w:shd w:val="clear" w:color="auto" w:fill="auto"/>
            <w:vAlign w:val="center"/>
          </w:tcPr>
          <w:p>
            <w:pPr>
              <w:widowControl/>
              <w:adjustRightInd w:val="0"/>
              <w:snapToGrid w:val="0"/>
              <w:spacing w:line="240" w:lineRule="exact"/>
              <w:jc w:val="center"/>
              <w:rPr>
                <w:rFonts w:ascii="宋体" w:hAnsi="宋体" w:cs="宋体"/>
                <w:color w:val="000000"/>
                <w:kern w:val="0"/>
                <w:szCs w:val="21"/>
              </w:rPr>
            </w:pPr>
            <w:r>
              <w:rPr>
                <w:rFonts w:ascii="宋体" w:hAnsi="宋体" w:cs="宋体"/>
                <w:color w:val="000000"/>
                <w:kern w:val="0"/>
                <w:szCs w:val="21"/>
              </w:rPr>
              <w:t>9级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7245" w:type="dxa"/>
            <w:shd w:val="clear" w:color="auto" w:fill="auto"/>
          </w:tcPr>
          <w:p>
            <w:pPr>
              <w:widowControl/>
              <w:adjustRightInd w:val="0"/>
              <w:snapToGrid w:val="0"/>
              <w:spacing w:line="240" w:lineRule="exact"/>
              <w:jc w:val="left"/>
              <w:rPr>
                <w:rFonts w:ascii="宋体" w:hAnsi="宋体" w:cs="宋体"/>
                <w:kern w:val="0"/>
                <w:szCs w:val="21"/>
              </w:rPr>
            </w:pPr>
            <w:r>
              <w:rPr>
                <w:rFonts w:hint="eastAsia" w:ascii="宋体" w:hAnsi="宋体" w:cs="宋体"/>
                <w:kern w:val="0"/>
                <w:szCs w:val="21"/>
              </w:rPr>
              <w:t>面部皮肤损伤导致瘢痕形成，且瘢痕面积大于等于</w:t>
            </w:r>
            <w:r>
              <w:rPr>
                <w:rFonts w:ascii="宋体" w:hAnsi="宋体" w:cs="宋体"/>
                <w:kern w:val="0"/>
                <w:szCs w:val="21"/>
              </w:rPr>
              <w:t>6cm</w:t>
            </w:r>
            <w:r>
              <w:rPr>
                <w:rFonts w:ascii="宋体" w:hAnsi="宋体" w:cs="宋体"/>
                <w:kern w:val="0"/>
                <w:szCs w:val="21"/>
                <w:vertAlign w:val="superscript"/>
              </w:rPr>
              <w:t>2</w:t>
            </w:r>
            <w:r>
              <w:rPr>
                <w:rFonts w:hint="eastAsia" w:ascii="宋体" w:hAnsi="宋体" w:cs="宋体"/>
                <w:kern w:val="0"/>
                <w:szCs w:val="21"/>
              </w:rPr>
              <w:t>或面部线条状瘢痕大于等于</w:t>
            </w:r>
            <w:r>
              <w:rPr>
                <w:rFonts w:ascii="宋体" w:hAnsi="宋体" w:cs="宋体"/>
                <w:kern w:val="0"/>
                <w:szCs w:val="21"/>
              </w:rPr>
              <w:t>10cm</w:t>
            </w:r>
          </w:p>
        </w:tc>
        <w:tc>
          <w:tcPr>
            <w:tcW w:w="1043" w:type="dxa"/>
            <w:shd w:val="clear" w:color="auto" w:fill="auto"/>
            <w:vAlign w:val="center"/>
          </w:tcPr>
          <w:p>
            <w:pPr>
              <w:widowControl/>
              <w:adjustRightInd w:val="0"/>
              <w:snapToGrid w:val="0"/>
              <w:spacing w:line="240" w:lineRule="exact"/>
              <w:jc w:val="center"/>
              <w:rPr>
                <w:rFonts w:ascii="宋体" w:hAnsi="宋体" w:cs="宋体"/>
                <w:color w:val="000000"/>
                <w:kern w:val="0"/>
                <w:szCs w:val="21"/>
              </w:rPr>
            </w:pPr>
            <w:r>
              <w:rPr>
                <w:rFonts w:ascii="宋体" w:hAnsi="宋体" w:cs="宋体"/>
                <w:color w:val="000000"/>
                <w:kern w:val="0"/>
                <w:szCs w:val="21"/>
              </w:rPr>
              <w:t>10级</w:t>
            </w:r>
          </w:p>
        </w:tc>
      </w:tr>
    </w:tbl>
    <w:p>
      <w:pPr>
        <w:widowControl/>
        <w:adjustRightInd w:val="0"/>
        <w:snapToGrid w:val="0"/>
        <w:ind w:left="2"/>
        <w:jc w:val="left"/>
        <w:rPr>
          <w:rFonts w:ascii="楷体" w:hAnsi="楷体" w:eastAsia="楷体" w:cs="宋体"/>
          <w:b/>
          <w:kern w:val="0"/>
          <w:szCs w:val="21"/>
        </w:rPr>
      </w:pPr>
      <w:r>
        <w:rPr>
          <w:rFonts w:hint="eastAsia" w:ascii="楷体" w:hAnsi="楷体" w:eastAsia="楷体" w:cs="宋体"/>
          <w:kern w:val="0"/>
          <w:szCs w:val="21"/>
        </w:rPr>
        <w:t>注：</w:t>
      </w:r>
      <w:r>
        <w:rPr>
          <w:rFonts w:ascii="楷体" w:hAnsi="楷体" w:eastAsia="楷体" w:cs="宋体"/>
          <w:kern w:val="0"/>
          <w:szCs w:val="21"/>
        </w:rPr>
        <w:fldChar w:fldCharType="begin"/>
      </w:r>
      <w:r>
        <w:rPr>
          <w:rFonts w:ascii="楷体" w:hAnsi="楷体" w:eastAsia="楷体" w:cs="宋体"/>
          <w:kern w:val="0"/>
          <w:szCs w:val="21"/>
        </w:rPr>
        <w:instrText xml:space="preserve"> = 1 \* GB3 </w:instrText>
      </w:r>
      <w:r>
        <w:rPr>
          <w:rFonts w:ascii="楷体" w:hAnsi="楷体" w:eastAsia="楷体" w:cs="宋体"/>
          <w:kern w:val="0"/>
          <w:szCs w:val="21"/>
        </w:rPr>
        <w:fldChar w:fldCharType="separate"/>
      </w:r>
      <w:r>
        <w:rPr>
          <w:rFonts w:hint="eastAsia" w:ascii="楷体" w:hAnsi="楷体" w:eastAsia="楷体" w:cs="宋体"/>
          <w:kern w:val="0"/>
          <w:szCs w:val="21"/>
        </w:rPr>
        <w:t>①</w:t>
      </w:r>
      <w:r>
        <w:rPr>
          <w:rFonts w:ascii="楷体" w:hAnsi="楷体" w:eastAsia="楷体" w:cs="宋体"/>
          <w:kern w:val="0"/>
          <w:szCs w:val="21"/>
        </w:rPr>
        <w:fldChar w:fldCharType="end"/>
      </w:r>
      <w:r>
        <w:rPr>
          <w:rFonts w:ascii="楷体" w:hAnsi="楷体" w:eastAsia="楷体" w:cs="宋体"/>
          <w:kern w:val="0"/>
          <w:szCs w:val="21"/>
        </w:rPr>
        <w:t xml:space="preserve"> </w:t>
      </w:r>
      <w:r>
        <w:rPr>
          <w:rFonts w:hint="eastAsia" w:ascii="楷体" w:hAnsi="楷体" w:eastAsia="楷体" w:cs="宋体"/>
          <w:kern w:val="0"/>
          <w:szCs w:val="21"/>
        </w:rPr>
        <w:t>瘢痕：指创面愈合后的增生性瘢痕，</w:t>
      </w:r>
      <w:r>
        <w:rPr>
          <w:rFonts w:hint="eastAsia" w:ascii="楷体" w:hAnsi="楷体" w:eastAsia="楷体" w:cs="宋体"/>
          <w:b/>
          <w:kern w:val="0"/>
          <w:szCs w:val="21"/>
        </w:rPr>
        <w:t>不包括皮肤平整、无明显质地改变的萎缩性瘢痕或疤痕。</w:t>
      </w:r>
    </w:p>
    <w:p>
      <w:pPr>
        <w:widowControl/>
        <w:adjustRightInd w:val="0"/>
        <w:snapToGrid w:val="0"/>
        <w:ind w:firstLine="417" w:firstLineChars="199"/>
        <w:jc w:val="left"/>
        <w:rPr>
          <w:rFonts w:ascii="楷体" w:hAnsi="楷体" w:eastAsia="楷体" w:cs="宋体"/>
          <w:kern w:val="0"/>
          <w:szCs w:val="21"/>
        </w:rPr>
      </w:pPr>
      <w:r>
        <w:rPr>
          <w:rFonts w:ascii="楷体" w:hAnsi="楷体" w:eastAsia="楷体" w:cs="宋体"/>
          <w:kern w:val="0"/>
          <w:szCs w:val="21"/>
        </w:rPr>
        <w:fldChar w:fldCharType="begin"/>
      </w:r>
      <w:r>
        <w:rPr>
          <w:rFonts w:ascii="楷体" w:hAnsi="楷体" w:eastAsia="楷体" w:cs="宋体"/>
          <w:kern w:val="0"/>
          <w:szCs w:val="21"/>
        </w:rPr>
        <w:instrText xml:space="preserve"> = 2 \* GB3 </w:instrText>
      </w:r>
      <w:r>
        <w:rPr>
          <w:rFonts w:ascii="楷体" w:hAnsi="楷体" w:eastAsia="楷体" w:cs="宋体"/>
          <w:kern w:val="0"/>
          <w:szCs w:val="21"/>
        </w:rPr>
        <w:fldChar w:fldCharType="separate"/>
      </w:r>
      <w:r>
        <w:rPr>
          <w:rFonts w:hint="eastAsia" w:ascii="楷体" w:hAnsi="楷体" w:eastAsia="楷体" w:cs="宋体"/>
          <w:kern w:val="0"/>
          <w:szCs w:val="21"/>
        </w:rPr>
        <w:t>②</w:t>
      </w:r>
      <w:r>
        <w:rPr>
          <w:rFonts w:ascii="楷体" w:hAnsi="楷体" w:eastAsia="楷体" w:cs="宋体"/>
          <w:kern w:val="0"/>
          <w:szCs w:val="21"/>
        </w:rPr>
        <w:fldChar w:fldCharType="end"/>
      </w:r>
      <w:r>
        <w:rPr>
          <w:rFonts w:ascii="楷体" w:hAnsi="楷体" w:eastAsia="楷体" w:cs="宋体"/>
          <w:kern w:val="0"/>
          <w:szCs w:val="21"/>
        </w:rPr>
        <w:t xml:space="preserve"> </w:t>
      </w:r>
      <w:r>
        <w:rPr>
          <w:rFonts w:hint="eastAsia" w:ascii="楷体" w:hAnsi="楷体" w:eastAsia="楷体" w:cs="宋体"/>
          <w:kern w:val="0"/>
          <w:szCs w:val="21"/>
        </w:rPr>
        <w:t>面部的范围和瘢痕面积的计算：面部的范围指上至发际、下至下颌下缘、两侧至下颌支后缘之间的区域，包括额部、眼部、眶部、鼻部、口唇部、颏部、颧部、颊部和腮腺咬肌部。面部瘢痕面积的计算采用全面部和</w:t>
      </w:r>
      <w:r>
        <w:rPr>
          <w:rFonts w:ascii="楷体" w:hAnsi="楷体" w:eastAsia="楷体" w:cs="宋体"/>
          <w:kern w:val="0"/>
          <w:szCs w:val="21"/>
        </w:rPr>
        <w:t>5等分面部以及实测瘢痕面积的方法，分别计算瘢痕面积。面部多处瘢痕，其面积可以累加计算。</w:t>
      </w:r>
    </w:p>
    <w:p>
      <w:pPr>
        <w:widowControl/>
        <w:adjustRightInd w:val="0"/>
        <w:snapToGrid w:val="0"/>
        <w:ind w:firstLine="420" w:firstLineChars="200"/>
        <w:jc w:val="left"/>
        <w:rPr>
          <w:rFonts w:ascii="楷体" w:hAnsi="楷体" w:eastAsia="楷体" w:cs="宋体"/>
          <w:kern w:val="0"/>
          <w:szCs w:val="21"/>
        </w:rPr>
      </w:pPr>
      <w:r>
        <w:rPr>
          <w:rFonts w:ascii="楷体" w:hAnsi="楷体" w:eastAsia="楷体" w:cs="宋体"/>
          <w:kern w:val="0"/>
          <w:szCs w:val="21"/>
        </w:rPr>
        <w:fldChar w:fldCharType="begin"/>
      </w:r>
      <w:r>
        <w:rPr>
          <w:rFonts w:ascii="楷体" w:hAnsi="楷体" w:eastAsia="楷体" w:cs="宋体"/>
          <w:kern w:val="0"/>
          <w:szCs w:val="21"/>
        </w:rPr>
        <w:instrText xml:space="preserve"> = 3 \* GB3 </w:instrText>
      </w:r>
      <w:r>
        <w:rPr>
          <w:rFonts w:ascii="楷体" w:hAnsi="楷体" w:eastAsia="楷体" w:cs="宋体"/>
          <w:kern w:val="0"/>
          <w:szCs w:val="21"/>
        </w:rPr>
        <w:fldChar w:fldCharType="separate"/>
      </w:r>
      <w:r>
        <w:rPr>
          <w:rFonts w:hint="eastAsia" w:ascii="楷体" w:hAnsi="楷体" w:eastAsia="楷体" w:cs="宋体"/>
          <w:kern w:val="0"/>
          <w:szCs w:val="21"/>
        </w:rPr>
        <w:t>③</w:t>
      </w:r>
      <w:r>
        <w:rPr>
          <w:rFonts w:ascii="楷体" w:hAnsi="楷体" w:eastAsia="楷体" w:cs="宋体"/>
          <w:kern w:val="0"/>
          <w:szCs w:val="21"/>
        </w:rPr>
        <w:fldChar w:fldCharType="end"/>
      </w:r>
      <w:r>
        <w:rPr>
          <w:rFonts w:ascii="楷体" w:hAnsi="楷体" w:eastAsia="楷体" w:cs="宋体"/>
          <w:kern w:val="0"/>
          <w:szCs w:val="21"/>
        </w:rPr>
        <w:t xml:space="preserve"> </w:t>
      </w:r>
      <w:r>
        <w:rPr>
          <w:rFonts w:hint="eastAsia" w:ascii="楷体" w:hAnsi="楷体" w:eastAsia="楷体" w:cs="宋体"/>
          <w:kern w:val="0"/>
          <w:szCs w:val="21"/>
        </w:rPr>
        <w:t>颈前三角区：两边为胸锁乳突肌前缘，底为舌骨体上缘及下颌骨下缘。</w:t>
      </w:r>
    </w:p>
    <w:p>
      <w:pPr>
        <w:adjustRightInd w:val="0"/>
        <w:snapToGrid w:val="0"/>
        <w:spacing w:line="240" w:lineRule="exact"/>
        <w:ind w:firstLine="420" w:firstLineChars="200"/>
        <w:jc w:val="left"/>
        <w:rPr>
          <w:rFonts w:ascii="宋体" w:hAnsi="宋体" w:cs="宋体"/>
          <w:kern w:val="0"/>
          <w:szCs w:val="21"/>
        </w:rPr>
      </w:pPr>
    </w:p>
    <w:p>
      <w:pPr>
        <w:widowControl/>
        <w:numPr>
          <w:ilvl w:val="1"/>
          <w:numId w:val="12"/>
        </w:numPr>
        <w:adjustRightInd w:val="0"/>
        <w:ind w:left="0" w:firstLine="0"/>
        <w:contextualSpacing/>
        <w:jc w:val="left"/>
        <w:outlineLvl w:val="2"/>
        <w:rPr>
          <w:rFonts w:ascii="宋体" w:hAnsi="宋体" w:cs="宋体"/>
          <w:b/>
          <w:bCs/>
          <w:kern w:val="0"/>
          <w:szCs w:val="21"/>
        </w:rPr>
      </w:pPr>
      <w:bookmarkStart w:id="289" w:name="_Toc515985896"/>
      <w:bookmarkStart w:id="290" w:name="_Toc515984334"/>
      <w:bookmarkStart w:id="291" w:name="_Toc390103120"/>
      <w:bookmarkStart w:id="292" w:name="_Toc356463503"/>
      <w:bookmarkStart w:id="293" w:name="_Toc9199"/>
      <w:r>
        <w:rPr>
          <w:rFonts w:hint="eastAsia" w:ascii="宋体" w:hAnsi="宋体" w:cs="宋体"/>
          <w:b/>
          <w:bCs/>
          <w:kern w:val="0"/>
          <w:szCs w:val="21"/>
        </w:rPr>
        <w:t>各部位皮肤结构损伤和修复功能障碍</w:t>
      </w:r>
      <w:bookmarkEnd w:id="289"/>
      <w:bookmarkEnd w:id="290"/>
      <w:bookmarkEnd w:id="291"/>
      <w:bookmarkEnd w:id="292"/>
      <w:bookmarkEnd w:id="293"/>
    </w:p>
    <w:p>
      <w:pPr>
        <w:adjustRightInd w:val="0"/>
        <w:snapToGrid w:val="0"/>
        <w:spacing w:line="240" w:lineRule="exact"/>
        <w:ind w:firstLine="420" w:firstLineChars="200"/>
        <w:jc w:val="left"/>
        <w:rPr>
          <w:rFonts w:ascii="宋体" w:hAnsi="宋体" w:cs="宋体"/>
          <w:kern w:val="0"/>
          <w:szCs w:val="21"/>
        </w:rPr>
      </w:pPr>
    </w:p>
    <w:tbl>
      <w:tblPr>
        <w:tblStyle w:val="28"/>
        <w:tblW w:w="8288" w:type="dxa"/>
        <w:jc w:val="center"/>
        <w:tblInd w:w="0" w:type="dxa"/>
        <w:tblLayout w:type="fixed"/>
        <w:tblCellMar>
          <w:top w:w="0" w:type="dxa"/>
          <w:left w:w="108" w:type="dxa"/>
          <w:bottom w:w="0" w:type="dxa"/>
          <w:right w:w="108" w:type="dxa"/>
        </w:tblCellMar>
      </w:tblPr>
      <w:tblGrid>
        <w:gridCol w:w="7245"/>
        <w:gridCol w:w="1043"/>
      </w:tblGrid>
      <w:tr>
        <w:tblPrEx>
          <w:tblLayout w:type="fixed"/>
          <w:tblCellMar>
            <w:top w:w="0" w:type="dxa"/>
            <w:left w:w="108" w:type="dxa"/>
            <w:bottom w:w="0" w:type="dxa"/>
            <w:right w:w="108" w:type="dxa"/>
          </w:tblCellMar>
        </w:tblPrEx>
        <w:trPr>
          <w:trHeight w:val="64" w:hRule="atLeast"/>
          <w:jc w:val="center"/>
        </w:trPr>
        <w:tc>
          <w:tcPr>
            <w:tcW w:w="7245" w:type="dxa"/>
            <w:tcBorders>
              <w:top w:val="single" w:color="auto" w:sz="4" w:space="0"/>
              <w:left w:val="single" w:color="auto" w:sz="4" w:space="0"/>
              <w:bottom w:val="single" w:color="auto" w:sz="4" w:space="0"/>
              <w:right w:val="single" w:color="auto" w:sz="4" w:space="0"/>
            </w:tcBorders>
            <w:shd w:val="clear" w:color="auto" w:fill="auto"/>
          </w:tcPr>
          <w:p>
            <w:pPr>
              <w:widowControl/>
              <w:adjustRightInd w:val="0"/>
              <w:snapToGrid w:val="0"/>
              <w:spacing w:line="240" w:lineRule="exact"/>
              <w:jc w:val="left"/>
              <w:rPr>
                <w:rFonts w:ascii="宋体" w:hAnsi="宋体" w:cs="宋体"/>
                <w:kern w:val="0"/>
                <w:szCs w:val="21"/>
              </w:rPr>
            </w:pPr>
            <w:r>
              <w:rPr>
                <w:rFonts w:hint="eastAsia" w:ascii="宋体" w:hAnsi="宋体" w:cs="宋体"/>
                <w:kern w:val="0"/>
                <w:szCs w:val="21"/>
              </w:rPr>
              <w:t>皮肤损伤导致瘢痕形成，且瘢痕面积大于等于全身体表面积的</w:t>
            </w:r>
            <w:r>
              <w:rPr>
                <w:rFonts w:ascii="宋体" w:hAnsi="宋体" w:cs="宋体"/>
                <w:kern w:val="0"/>
                <w:szCs w:val="21"/>
              </w:rPr>
              <w:t>90%</w:t>
            </w:r>
          </w:p>
        </w:tc>
        <w:tc>
          <w:tcPr>
            <w:tcW w:w="1043" w:type="dxa"/>
            <w:tcBorders>
              <w:top w:val="single" w:color="auto" w:sz="4" w:space="0"/>
              <w:left w:val="nil"/>
              <w:bottom w:val="single" w:color="auto" w:sz="4" w:space="0"/>
              <w:right w:val="single" w:color="auto" w:sz="4" w:space="0"/>
            </w:tcBorders>
            <w:shd w:val="clear" w:color="auto" w:fill="auto"/>
            <w:vAlign w:val="center"/>
          </w:tcPr>
          <w:p>
            <w:pPr>
              <w:widowControl/>
              <w:adjustRightInd w:val="0"/>
              <w:snapToGrid w:val="0"/>
              <w:spacing w:line="240" w:lineRule="exact"/>
              <w:jc w:val="center"/>
              <w:rPr>
                <w:rFonts w:ascii="宋体" w:hAnsi="宋体" w:cs="宋体"/>
                <w:kern w:val="0"/>
                <w:szCs w:val="21"/>
              </w:rPr>
            </w:pPr>
            <w:r>
              <w:rPr>
                <w:rFonts w:ascii="宋体" w:hAnsi="宋体" w:cs="宋体"/>
                <w:kern w:val="0"/>
                <w:szCs w:val="21"/>
              </w:rPr>
              <w:t>1级</w:t>
            </w:r>
          </w:p>
        </w:tc>
      </w:tr>
      <w:tr>
        <w:tblPrEx>
          <w:tblLayout w:type="fixed"/>
          <w:tblCellMar>
            <w:top w:w="0" w:type="dxa"/>
            <w:left w:w="108" w:type="dxa"/>
            <w:bottom w:w="0" w:type="dxa"/>
            <w:right w:w="108" w:type="dxa"/>
          </w:tblCellMar>
        </w:tblPrEx>
        <w:trPr>
          <w:trHeight w:val="119" w:hRule="atLeast"/>
          <w:jc w:val="center"/>
        </w:trPr>
        <w:tc>
          <w:tcPr>
            <w:tcW w:w="7245" w:type="dxa"/>
            <w:tcBorders>
              <w:top w:val="nil"/>
              <w:left w:val="single" w:color="auto" w:sz="4" w:space="0"/>
              <w:bottom w:val="single" w:color="auto" w:sz="4" w:space="0"/>
              <w:right w:val="single" w:color="auto" w:sz="4" w:space="0"/>
            </w:tcBorders>
            <w:shd w:val="clear" w:color="auto" w:fill="auto"/>
          </w:tcPr>
          <w:p>
            <w:pPr>
              <w:widowControl/>
              <w:adjustRightInd w:val="0"/>
              <w:snapToGrid w:val="0"/>
              <w:spacing w:line="240" w:lineRule="exact"/>
              <w:jc w:val="left"/>
              <w:rPr>
                <w:rFonts w:ascii="宋体" w:hAnsi="宋体" w:cs="宋体"/>
                <w:kern w:val="0"/>
                <w:szCs w:val="21"/>
              </w:rPr>
            </w:pPr>
            <w:r>
              <w:rPr>
                <w:rFonts w:hint="eastAsia" w:ascii="宋体" w:hAnsi="宋体" w:cs="宋体"/>
                <w:kern w:val="0"/>
                <w:szCs w:val="21"/>
              </w:rPr>
              <w:t>躯干及四肢</w:t>
            </w:r>
            <w:r>
              <w:rPr>
                <w:rFonts w:ascii="宋体" w:hAnsi="宋体" w:cs="宋体"/>
                <w:kern w:val="0"/>
                <w:szCs w:val="21"/>
              </w:rPr>
              <w:t>III度烧伤，面积大于等于全身皮肤面积的</w:t>
            </w:r>
            <w:r>
              <w:rPr>
                <w:rFonts w:hint="eastAsia" w:ascii="宋体" w:hAnsi="宋体" w:cs="宋体"/>
                <w:kern w:val="0"/>
                <w:szCs w:val="21"/>
              </w:rPr>
              <w:t>6</w:t>
            </w:r>
            <w:r>
              <w:rPr>
                <w:rFonts w:ascii="宋体" w:hAnsi="宋体" w:cs="宋体"/>
                <w:kern w:val="0"/>
                <w:szCs w:val="21"/>
              </w:rPr>
              <w:t>0%</w:t>
            </w:r>
          </w:p>
        </w:tc>
        <w:tc>
          <w:tcPr>
            <w:tcW w:w="1043" w:type="dxa"/>
            <w:tcBorders>
              <w:top w:val="single" w:color="auto" w:sz="4" w:space="0"/>
              <w:left w:val="nil"/>
              <w:bottom w:val="single" w:color="auto" w:sz="4" w:space="0"/>
              <w:right w:val="single" w:color="auto" w:sz="4" w:space="0"/>
            </w:tcBorders>
            <w:shd w:val="clear" w:color="auto" w:fill="auto"/>
            <w:vAlign w:val="center"/>
          </w:tcPr>
          <w:p>
            <w:pPr>
              <w:widowControl/>
              <w:adjustRightInd w:val="0"/>
              <w:snapToGrid w:val="0"/>
              <w:spacing w:line="240" w:lineRule="exact"/>
              <w:jc w:val="center"/>
              <w:rPr>
                <w:rFonts w:ascii="宋体" w:hAnsi="宋体" w:cs="宋体"/>
                <w:kern w:val="0"/>
                <w:szCs w:val="21"/>
              </w:rPr>
            </w:pPr>
            <w:r>
              <w:rPr>
                <w:rFonts w:ascii="宋体" w:hAnsi="宋体" w:cs="宋体"/>
                <w:kern w:val="0"/>
                <w:szCs w:val="21"/>
              </w:rPr>
              <w:t>1级</w:t>
            </w:r>
          </w:p>
        </w:tc>
      </w:tr>
      <w:tr>
        <w:tblPrEx>
          <w:tblLayout w:type="fixed"/>
          <w:tblCellMar>
            <w:top w:w="0" w:type="dxa"/>
            <w:left w:w="108" w:type="dxa"/>
            <w:bottom w:w="0" w:type="dxa"/>
            <w:right w:w="108" w:type="dxa"/>
          </w:tblCellMar>
        </w:tblPrEx>
        <w:trPr>
          <w:trHeight w:val="196" w:hRule="atLeast"/>
          <w:jc w:val="center"/>
        </w:trPr>
        <w:tc>
          <w:tcPr>
            <w:tcW w:w="7245" w:type="dxa"/>
            <w:tcBorders>
              <w:top w:val="nil"/>
              <w:left w:val="single" w:color="auto" w:sz="4" w:space="0"/>
              <w:bottom w:val="single" w:color="auto" w:sz="4" w:space="0"/>
              <w:right w:val="single" w:color="auto" w:sz="4" w:space="0"/>
            </w:tcBorders>
            <w:shd w:val="clear" w:color="auto" w:fill="auto"/>
          </w:tcPr>
          <w:p>
            <w:pPr>
              <w:widowControl/>
              <w:adjustRightInd w:val="0"/>
              <w:snapToGrid w:val="0"/>
              <w:spacing w:line="240" w:lineRule="exact"/>
              <w:jc w:val="left"/>
              <w:rPr>
                <w:rFonts w:ascii="宋体" w:hAnsi="宋体" w:cs="宋体"/>
                <w:kern w:val="0"/>
                <w:szCs w:val="21"/>
              </w:rPr>
            </w:pPr>
            <w:r>
              <w:rPr>
                <w:rFonts w:hint="eastAsia" w:ascii="宋体" w:hAnsi="宋体" w:cs="宋体"/>
                <w:kern w:val="0"/>
                <w:szCs w:val="21"/>
              </w:rPr>
              <w:t>皮肤损伤导致瘢痕形成，且瘢痕面积大于等于全身体表面积的</w:t>
            </w:r>
            <w:r>
              <w:rPr>
                <w:rFonts w:ascii="宋体" w:hAnsi="宋体" w:cs="宋体"/>
                <w:kern w:val="0"/>
                <w:szCs w:val="21"/>
              </w:rPr>
              <w:t>80%</w:t>
            </w:r>
          </w:p>
        </w:tc>
        <w:tc>
          <w:tcPr>
            <w:tcW w:w="1043"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exact"/>
              <w:jc w:val="center"/>
              <w:rPr>
                <w:rFonts w:ascii="宋体" w:hAnsi="宋体" w:cs="宋体"/>
                <w:kern w:val="0"/>
                <w:szCs w:val="21"/>
              </w:rPr>
            </w:pPr>
            <w:r>
              <w:rPr>
                <w:rFonts w:ascii="宋体" w:hAnsi="宋体" w:cs="宋体"/>
                <w:kern w:val="0"/>
                <w:szCs w:val="21"/>
              </w:rPr>
              <w:t>2级</w:t>
            </w:r>
          </w:p>
        </w:tc>
      </w:tr>
      <w:tr>
        <w:tblPrEx>
          <w:tblLayout w:type="fixed"/>
          <w:tblCellMar>
            <w:top w:w="0" w:type="dxa"/>
            <w:left w:w="108" w:type="dxa"/>
            <w:bottom w:w="0" w:type="dxa"/>
            <w:right w:w="108" w:type="dxa"/>
          </w:tblCellMar>
        </w:tblPrEx>
        <w:trPr>
          <w:trHeight w:val="64" w:hRule="atLeast"/>
          <w:jc w:val="center"/>
        </w:trPr>
        <w:tc>
          <w:tcPr>
            <w:tcW w:w="7245" w:type="dxa"/>
            <w:tcBorders>
              <w:top w:val="nil"/>
              <w:left w:val="single" w:color="auto" w:sz="4" w:space="0"/>
              <w:bottom w:val="single" w:color="auto" w:sz="4" w:space="0"/>
              <w:right w:val="single" w:color="auto" w:sz="4" w:space="0"/>
            </w:tcBorders>
            <w:shd w:val="clear" w:color="auto" w:fill="auto"/>
          </w:tcPr>
          <w:p>
            <w:pPr>
              <w:widowControl/>
              <w:adjustRightInd w:val="0"/>
              <w:snapToGrid w:val="0"/>
              <w:spacing w:line="240" w:lineRule="exact"/>
              <w:jc w:val="left"/>
              <w:rPr>
                <w:rFonts w:ascii="宋体" w:hAnsi="宋体" w:cs="宋体"/>
                <w:kern w:val="0"/>
                <w:szCs w:val="21"/>
              </w:rPr>
            </w:pPr>
            <w:r>
              <w:rPr>
                <w:rFonts w:hint="eastAsia" w:ascii="宋体" w:hAnsi="宋体" w:cs="宋体"/>
                <w:kern w:val="0"/>
                <w:szCs w:val="21"/>
              </w:rPr>
              <w:t>皮肤损伤导致瘢痕形成，且瘢痕面积大于等于全身体表面积的</w:t>
            </w:r>
            <w:r>
              <w:rPr>
                <w:rFonts w:ascii="宋体" w:hAnsi="宋体" w:cs="宋体"/>
                <w:kern w:val="0"/>
                <w:szCs w:val="21"/>
              </w:rPr>
              <w:t>70%</w:t>
            </w:r>
          </w:p>
        </w:tc>
        <w:tc>
          <w:tcPr>
            <w:tcW w:w="1043"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exact"/>
              <w:jc w:val="center"/>
              <w:rPr>
                <w:rFonts w:ascii="宋体" w:hAnsi="宋体" w:cs="宋体"/>
                <w:kern w:val="0"/>
                <w:szCs w:val="21"/>
              </w:rPr>
            </w:pPr>
            <w:r>
              <w:rPr>
                <w:rFonts w:ascii="宋体" w:hAnsi="宋体" w:cs="宋体"/>
                <w:kern w:val="0"/>
                <w:szCs w:val="21"/>
              </w:rPr>
              <w:t>3级</w:t>
            </w:r>
          </w:p>
        </w:tc>
      </w:tr>
      <w:tr>
        <w:tblPrEx>
          <w:tblLayout w:type="fixed"/>
          <w:tblCellMar>
            <w:top w:w="0" w:type="dxa"/>
            <w:left w:w="108" w:type="dxa"/>
            <w:bottom w:w="0" w:type="dxa"/>
            <w:right w:w="108" w:type="dxa"/>
          </w:tblCellMar>
        </w:tblPrEx>
        <w:trPr>
          <w:trHeight w:val="64" w:hRule="atLeast"/>
          <w:jc w:val="center"/>
        </w:trPr>
        <w:tc>
          <w:tcPr>
            <w:tcW w:w="7245" w:type="dxa"/>
            <w:tcBorders>
              <w:top w:val="nil"/>
              <w:left w:val="single" w:color="auto" w:sz="4" w:space="0"/>
              <w:bottom w:val="single" w:color="auto" w:sz="4" w:space="0"/>
              <w:right w:val="single" w:color="auto" w:sz="4" w:space="0"/>
            </w:tcBorders>
            <w:shd w:val="clear" w:color="auto" w:fill="auto"/>
          </w:tcPr>
          <w:p>
            <w:pPr>
              <w:widowControl/>
              <w:adjustRightInd w:val="0"/>
              <w:snapToGrid w:val="0"/>
              <w:spacing w:line="240" w:lineRule="exact"/>
              <w:jc w:val="left"/>
              <w:rPr>
                <w:rFonts w:ascii="宋体" w:hAnsi="宋体" w:cs="宋体"/>
                <w:kern w:val="0"/>
                <w:szCs w:val="21"/>
              </w:rPr>
            </w:pPr>
            <w:r>
              <w:rPr>
                <w:rFonts w:hint="eastAsia" w:ascii="宋体" w:hAnsi="宋体" w:cs="宋体"/>
                <w:kern w:val="0"/>
                <w:szCs w:val="21"/>
              </w:rPr>
              <w:t>躯干及四肢</w:t>
            </w:r>
            <w:r>
              <w:rPr>
                <w:rFonts w:ascii="宋体" w:hAnsi="宋体" w:cs="宋体"/>
                <w:kern w:val="0"/>
                <w:szCs w:val="21"/>
              </w:rPr>
              <w:t>III度烧伤，面积大于等于全身皮肤面积的</w:t>
            </w:r>
            <w:r>
              <w:rPr>
                <w:rFonts w:hint="eastAsia" w:ascii="宋体" w:hAnsi="宋体" w:cs="宋体"/>
                <w:kern w:val="0"/>
                <w:szCs w:val="21"/>
              </w:rPr>
              <w:t>4</w:t>
            </w:r>
            <w:r>
              <w:rPr>
                <w:rFonts w:ascii="宋体" w:hAnsi="宋体" w:cs="宋体"/>
                <w:kern w:val="0"/>
                <w:szCs w:val="21"/>
              </w:rPr>
              <w:t>0%</w:t>
            </w:r>
          </w:p>
        </w:tc>
        <w:tc>
          <w:tcPr>
            <w:tcW w:w="1043"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exact"/>
              <w:jc w:val="center"/>
              <w:rPr>
                <w:rFonts w:ascii="宋体" w:hAnsi="宋体" w:cs="宋体"/>
                <w:kern w:val="0"/>
                <w:szCs w:val="21"/>
              </w:rPr>
            </w:pPr>
            <w:r>
              <w:rPr>
                <w:rFonts w:hint="eastAsia" w:ascii="宋体" w:hAnsi="宋体" w:cs="宋体"/>
                <w:kern w:val="0"/>
                <w:szCs w:val="21"/>
              </w:rPr>
              <w:t>3</w:t>
            </w:r>
            <w:r>
              <w:rPr>
                <w:rFonts w:ascii="宋体" w:hAnsi="宋体" w:cs="宋体"/>
                <w:kern w:val="0"/>
                <w:szCs w:val="21"/>
              </w:rPr>
              <w:t>级</w:t>
            </w:r>
          </w:p>
        </w:tc>
      </w:tr>
      <w:tr>
        <w:tblPrEx>
          <w:tblLayout w:type="fixed"/>
          <w:tblCellMar>
            <w:top w:w="0" w:type="dxa"/>
            <w:left w:w="108" w:type="dxa"/>
            <w:bottom w:w="0" w:type="dxa"/>
            <w:right w:w="108" w:type="dxa"/>
          </w:tblCellMar>
        </w:tblPrEx>
        <w:trPr>
          <w:trHeight w:val="64" w:hRule="atLeast"/>
          <w:jc w:val="center"/>
        </w:trPr>
        <w:tc>
          <w:tcPr>
            <w:tcW w:w="7245" w:type="dxa"/>
            <w:tcBorders>
              <w:top w:val="nil"/>
              <w:left w:val="single" w:color="auto" w:sz="4" w:space="0"/>
              <w:bottom w:val="single" w:color="auto" w:sz="4" w:space="0"/>
              <w:right w:val="single" w:color="auto" w:sz="4" w:space="0"/>
            </w:tcBorders>
            <w:shd w:val="clear" w:color="auto" w:fill="auto"/>
          </w:tcPr>
          <w:p>
            <w:pPr>
              <w:widowControl/>
              <w:adjustRightInd w:val="0"/>
              <w:snapToGrid w:val="0"/>
              <w:spacing w:line="240" w:lineRule="exact"/>
              <w:jc w:val="left"/>
              <w:rPr>
                <w:rFonts w:ascii="宋体" w:hAnsi="宋体" w:cs="宋体"/>
                <w:kern w:val="0"/>
                <w:szCs w:val="21"/>
              </w:rPr>
            </w:pPr>
            <w:r>
              <w:rPr>
                <w:rFonts w:hint="eastAsia" w:ascii="宋体" w:hAnsi="宋体" w:cs="宋体"/>
                <w:kern w:val="0"/>
                <w:szCs w:val="21"/>
              </w:rPr>
              <w:t>皮肤损伤导致瘢痕形成，且瘢痕面积大于等于全身体表面积的</w:t>
            </w:r>
            <w:r>
              <w:rPr>
                <w:rFonts w:ascii="宋体" w:hAnsi="宋体" w:cs="宋体"/>
                <w:kern w:val="0"/>
                <w:szCs w:val="21"/>
              </w:rPr>
              <w:t>60%</w:t>
            </w:r>
          </w:p>
        </w:tc>
        <w:tc>
          <w:tcPr>
            <w:tcW w:w="1043"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exact"/>
              <w:jc w:val="center"/>
              <w:rPr>
                <w:rFonts w:ascii="宋体" w:hAnsi="宋体" w:cs="宋体"/>
                <w:kern w:val="0"/>
                <w:szCs w:val="21"/>
              </w:rPr>
            </w:pPr>
            <w:r>
              <w:rPr>
                <w:rFonts w:ascii="宋体" w:hAnsi="宋体" w:cs="宋体"/>
                <w:kern w:val="0"/>
                <w:szCs w:val="21"/>
              </w:rPr>
              <w:t>4级</w:t>
            </w:r>
          </w:p>
        </w:tc>
      </w:tr>
      <w:tr>
        <w:tblPrEx>
          <w:tblLayout w:type="fixed"/>
          <w:tblCellMar>
            <w:top w:w="0" w:type="dxa"/>
            <w:left w:w="108" w:type="dxa"/>
            <w:bottom w:w="0" w:type="dxa"/>
            <w:right w:w="108" w:type="dxa"/>
          </w:tblCellMar>
        </w:tblPrEx>
        <w:trPr>
          <w:trHeight w:val="255" w:hRule="atLeast"/>
          <w:jc w:val="center"/>
        </w:trPr>
        <w:tc>
          <w:tcPr>
            <w:tcW w:w="7245" w:type="dxa"/>
            <w:tcBorders>
              <w:top w:val="nil"/>
              <w:left w:val="single" w:color="auto" w:sz="4" w:space="0"/>
              <w:bottom w:val="single" w:color="auto" w:sz="4" w:space="0"/>
              <w:right w:val="single" w:color="auto" w:sz="4" w:space="0"/>
            </w:tcBorders>
            <w:shd w:val="clear" w:color="auto" w:fill="auto"/>
          </w:tcPr>
          <w:p>
            <w:pPr>
              <w:widowControl/>
              <w:adjustRightInd w:val="0"/>
              <w:snapToGrid w:val="0"/>
              <w:spacing w:line="240" w:lineRule="exact"/>
              <w:jc w:val="left"/>
              <w:rPr>
                <w:rFonts w:ascii="宋体" w:hAnsi="宋体" w:cs="宋体"/>
                <w:kern w:val="0"/>
                <w:szCs w:val="21"/>
              </w:rPr>
            </w:pPr>
            <w:r>
              <w:rPr>
                <w:rFonts w:hint="eastAsia" w:ascii="宋体" w:hAnsi="宋体" w:cs="宋体"/>
                <w:kern w:val="0"/>
                <w:szCs w:val="21"/>
              </w:rPr>
              <w:t>皮肤损伤导致瘢痕形成，且瘢痕面积大于等于全身体表面积的</w:t>
            </w:r>
            <w:r>
              <w:rPr>
                <w:rFonts w:ascii="宋体" w:hAnsi="宋体" w:cs="宋体"/>
                <w:kern w:val="0"/>
                <w:szCs w:val="21"/>
              </w:rPr>
              <w:t>50%</w:t>
            </w:r>
          </w:p>
        </w:tc>
        <w:tc>
          <w:tcPr>
            <w:tcW w:w="1043"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exact"/>
              <w:jc w:val="center"/>
              <w:rPr>
                <w:rFonts w:ascii="宋体" w:hAnsi="宋体" w:cs="宋体"/>
                <w:kern w:val="0"/>
                <w:szCs w:val="21"/>
              </w:rPr>
            </w:pPr>
            <w:r>
              <w:rPr>
                <w:rFonts w:ascii="宋体" w:hAnsi="宋体" w:cs="宋体"/>
                <w:kern w:val="0"/>
                <w:szCs w:val="21"/>
              </w:rPr>
              <w:t>5级</w:t>
            </w:r>
          </w:p>
        </w:tc>
      </w:tr>
      <w:tr>
        <w:tblPrEx>
          <w:tblLayout w:type="fixed"/>
          <w:tblCellMar>
            <w:top w:w="0" w:type="dxa"/>
            <w:left w:w="108" w:type="dxa"/>
            <w:bottom w:w="0" w:type="dxa"/>
            <w:right w:w="108" w:type="dxa"/>
          </w:tblCellMar>
        </w:tblPrEx>
        <w:trPr>
          <w:trHeight w:val="64" w:hRule="atLeast"/>
          <w:jc w:val="center"/>
        </w:trPr>
        <w:tc>
          <w:tcPr>
            <w:tcW w:w="7245" w:type="dxa"/>
            <w:tcBorders>
              <w:top w:val="nil"/>
              <w:left w:val="single" w:color="auto" w:sz="4" w:space="0"/>
              <w:bottom w:val="single" w:color="auto" w:sz="4" w:space="0"/>
              <w:right w:val="single" w:color="auto" w:sz="4" w:space="0"/>
            </w:tcBorders>
            <w:shd w:val="clear" w:color="auto" w:fill="auto"/>
          </w:tcPr>
          <w:p>
            <w:pPr>
              <w:widowControl/>
              <w:adjustRightInd w:val="0"/>
              <w:snapToGrid w:val="0"/>
              <w:spacing w:line="240" w:lineRule="exact"/>
              <w:jc w:val="left"/>
              <w:rPr>
                <w:rFonts w:ascii="宋体" w:hAnsi="宋体" w:cs="宋体"/>
                <w:kern w:val="0"/>
                <w:szCs w:val="21"/>
              </w:rPr>
            </w:pPr>
            <w:r>
              <w:rPr>
                <w:rFonts w:hint="eastAsia" w:ascii="宋体" w:hAnsi="宋体" w:cs="宋体"/>
                <w:kern w:val="0"/>
                <w:szCs w:val="21"/>
              </w:rPr>
              <w:t>躯干及四肢</w:t>
            </w:r>
            <w:r>
              <w:rPr>
                <w:rFonts w:ascii="宋体" w:hAnsi="宋体" w:cs="宋体"/>
                <w:kern w:val="0"/>
                <w:szCs w:val="21"/>
              </w:rPr>
              <w:t>III度烧伤，面积大于等于全身皮肤面积的</w:t>
            </w:r>
            <w:r>
              <w:rPr>
                <w:rFonts w:hint="eastAsia" w:ascii="宋体" w:hAnsi="宋体" w:cs="宋体"/>
                <w:kern w:val="0"/>
                <w:szCs w:val="21"/>
              </w:rPr>
              <w:t>2</w:t>
            </w:r>
            <w:r>
              <w:rPr>
                <w:rFonts w:ascii="宋体" w:hAnsi="宋体" w:cs="宋体"/>
                <w:kern w:val="0"/>
                <w:szCs w:val="21"/>
              </w:rPr>
              <w:t>0%</w:t>
            </w:r>
          </w:p>
        </w:tc>
        <w:tc>
          <w:tcPr>
            <w:tcW w:w="1043"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exact"/>
              <w:jc w:val="center"/>
              <w:rPr>
                <w:rFonts w:ascii="宋体" w:hAnsi="宋体" w:cs="宋体"/>
                <w:kern w:val="0"/>
                <w:szCs w:val="21"/>
              </w:rPr>
            </w:pPr>
            <w:r>
              <w:rPr>
                <w:rFonts w:hint="eastAsia" w:ascii="宋体" w:hAnsi="宋体" w:cs="宋体"/>
                <w:kern w:val="0"/>
                <w:szCs w:val="21"/>
              </w:rPr>
              <w:t>5</w:t>
            </w:r>
            <w:r>
              <w:rPr>
                <w:rFonts w:ascii="宋体" w:hAnsi="宋体" w:cs="宋体"/>
                <w:kern w:val="0"/>
                <w:szCs w:val="21"/>
              </w:rPr>
              <w:t>级</w:t>
            </w:r>
          </w:p>
        </w:tc>
      </w:tr>
      <w:tr>
        <w:tblPrEx>
          <w:tblLayout w:type="fixed"/>
          <w:tblCellMar>
            <w:top w:w="0" w:type="dxa"/>
            <w:left w:w="108" w:type="dxa"/>
            <w:bottom w:w="0" w:type="dxa"/>
            <w:right w:w="108" w:type="dxa"/>
          </w:tblCellMar>
        </w:tblPrEx>
        <w:trPr>
          <w:trHeight w:val="64" w:hRule="atLeast"/>
          <w:jc w:val="center"/>
        </w:trPr>
        <w:tc>
          <w:tcPr>
            <w:tcW w:w="7245" w:type="dxa"/>
            <w:tcBorders>
              <w:top w:val="nil"/>
              <w:left w:val="single" w:color="auto" w:sz="4" w:space="0"/>
              <w:bottom w:val="single" w:color="auto" w:sz="4" w:space="0"/>
              <w:right w:val="single" w:color="auto" w:sz="4" w:space="0"/>
            </w:tcBorders>
            <w:shd w:val="clear" w:color="auto" w:fill="auto"/>
          </w:tcPr>
          <w:p>
            <w:pPr>
              <w:widowControl/>
              <w:adjustRightInd w:val="0"/>
              <w:snapToGrid w:val="0"/>
              <w:spacing w:line="240" w:lineRule="exact"/>
              <w:jc w:val="left"/>
              <w:rPr>
                <w:rFonts w:ascii="宋体" w:hAnsi="宋体" w:cs="宋体"/>
                <w:kern w:val="0"/>
                <w:szCs w:val="21"/>
              </w:rPr>
            </w:pPr>
            <w:r>
              <w:rPr>
                <w:rFonts w:hint="eastAsia" w:ascii="宋体" w:hAnsi="宋体" w:cs="宋体"/>
                <w:kern w:val="0"/>
                <w:szCs w:val="21"/>
              </w:rPr>
              <w:t>皮肤损伤导致瘢痕形成，且瘢痕面积大于等于全身体表面积的</w:t>
            </w:r>
            <w:r>
              <w:rPr>
                <w:rFonts w:ascii="宋体" w:hAnsi="宋体" w:cs="宋体"/>
                <w:kern w:val="0"/>
                <w:szCs w:val="21"/>
              </w:rPr>
              <w:t>40%</w:t>
            </w:r>
          </w:p>
        </w:tc>
        <w:tc>
          <w:tcPr>
            <w:tcW w:w="1043"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exact"/>
              <w:jc w:val="center"/>
              <w:rPr>
                <w:rFonts w:ascii="宋体" w:hAnsi="宋体" w:cs="宋体"/>
                <w:kern w:val="0"/>
                <w:szCs w:val="21"/>
              </w:rPr>
            </w:pPr>
            <w:r>
              <w:rPr>
                <w:rFonts w:ascii="宋体" w:hAnsi="宋体" w:cs="宋体"/>
                <w:kern w:val="0"/>
                <w:szCs w:val="21"/>
              </w:rPr>
              <w:t>6级</w:t>
            </w:r>
          </w:p>
        </w:tc>
      </w:tr>
      <w:tr>
        <w:tblPrEx>
          <w:tblLayout w:type="fixed"/>
          <w:tblCellMar>
            <w:top w:w="0" w:type="dxa"/>
            <w:left w:w="108" w:type="dxa"/>
            <w:bottom w:w="0" w:type="dxa"/>
            <w:right w:w="108" w:type="dxa"/>
          </w:tblCellMar>
        </w:tblPrEx>
        <w:trPr>
          <w:trHeight w:val="64" w:hRule="atLeast"/>
          <w:jc w:val="center"/>
        </w:trPr>
        <w:tc>
          <w:tcPr>
            <w:tcW w:w="7245" w:type="dxa"/>
            <w:tcBorders>
              <w:top w:val="nil"/>
              <w:left w:val="single" w:color="auto" w:sz="4" w:space="0"/>
              <w:bottom w:val="single" w:color="auto" w:sz="4" w:space="0"/>
              <w:right w:val="single" w:color="auto" w:sz="4" w:space="0"/>
            </w:tcBorders>
            <w:shd w:val="clear" w:color="auto" w:fill="auto"/>
          </w:tcPr>
          <w:p>
            <w:pPr>
              <w:widowControl/>
              <w:adjustRightInd w:val="0"/>
              <w:snapToGrid w:val="0"/>
              <w:spacing w:line="240" w:lineRule="exact"/>
              <w:jc w:val="left"/>
              <w:rPr>
                <w:rFonts w:ascii="宋体" w:hAnsi="宋体" w:cs="宋体"/>
                <w:kern w:val="0"/>
                <w:szCs w:val="21"/>
              </w:rPr>
            </w:pPr>
            <w:r>
              <w:rPr>
                <w:rFonts w:hint="eastAsia" w:ascii="宋体" w:hAnsi="宋体" w:cs="宋体"/>
                <w:kern w:val="0"/>
                <w:szCs w:val="21"/>
              </w:rPr>
              <w:t>腹部损伤导致腹壁缺损面积大于等于腹壁面积的</w:t>
            </w:r>
            <w:r>
              <w:rPr>
                <w:rFonts w:ascii="宋体" w:hAnsi="宋体" w:cs="宋体"/>
                <w:kern w:val="0"/>
                <w:szCs w:val="21"/>
              </w:rPr>
              <w:t>25%</w:t>
            </w:r>
          </w:p>
        </w:tc>
        <w:tc>
          <w:tcPr>
            <w:tcW w:w="1043"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exact"/>
              <w:jc w:val="center"/>
              <w:rPr>
                <w:rFonts w:ascii="宋体" w:hAnsi="宋体" w:cs="宋体"/>
                <w:kern w:val="0"/>
                <w:szCs w:val="21"/>
              </w:rPr>
            </w:pPr>
            <w:r>
              <w:rPr>
                <w:rFonts w:ascii="宋体" w:hAnsi="宋体" w:cs="宋体"/>
                <w:kern w:val="0"/>
                <w:szCs w:val="21"/>
              </w:rPr>
              <w:t>6级</w:t>
            </w:r>
          </w:p>
        </w:tc>
      </w:tr>
      <w:tr>
        <w:tblPrEx>
          <w:tblLayout w:type="fixed"/>
          <w:tblCellMar>
            <w:top w:w="0" w:type="dxa"/>
            <w:left w:w="108" w:type="dxa"/>
            <w:bottom w:w="0" w:type="dxa"/>
            <w:right w:w="108" w:type="dxa"/>
          </w:tblCellMar>
        </w:tblPrEx>
        <w:trPr>
          <w:trHeight w:val="227" w:hRule="atLeast"/>
          <w:jc w:val="center"/>
        </w:trPr>
        <w:tc>
          <w:tcPr>
            <w:tcW w:w="7245" w:type="dxa"/>
            <w:tcBorders>
              <w:top w:val="nil"/>
              <w:left w:val="single" w:color="auto" w:sz="4" w:space="0"/>
              <w:bottom w:val="single" w:color="auto" w:sz="4" w:space="0"/>
              <w:right w:val="single" w:color="auto" w:sz="4" w:space="0"/>
            </w:tcBorders>
            <w:shd w:val="clear" w:color="auto" w:fill="auto"/>
          </w:tcPr>
          <w:p>
            <w:pPr>
              <w:widowControl/>
              <w:adjustRightInd w:val="0"/>
              <w:snapToGrid w:val="0"/>
              <w:spacing w:line="240" w:lineRule="exact"/>
              <w:jc w:val="left"/>
              <w:rPr>
                <w:rFonts w:ascii="宋体" w:hAnsi="宋体" w:cs="宋体"/>
                <w:kern w:val="0"/>
                <w:szCs w:val="21"/>
              </w:rPr>
            </w:pPr>
            <w:r>
              <w:rPr>
                <w:rFonts w:hint="eastAsia" w:ascii="宋体" w:hAnsi="宋体" w:cs="宋体"/>
                <w:kern w:val="0"/>
                <w:szCs w:val="21"/>
              </w:rPr>
              <w:t>皮肤损伤导致瘢痕形成，且瘢痕面积大于等于全身体表面积的</w:t>
            </w:r>
            <w:r>
              <w:rPr>
                <w:rFonts w:ascii="宋体" w:hAnsi="宋体" w:cs="宋体"/>
                <w:kern w:val="0"/>
                <w:szCs w:val="21"/>
              </w:rPr>
              <w:t>30%</w:t>
            </w:r>
          </w:p>
        </w:tc>
        <w:tc>
          <w:tcPr>
            <w:tcW w:w="1043"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exact"/>
              <w:jc w:val="center"/>
              <w:rPr>
                <w:rFonts w:ascii="宋体" w:hAnsi="宋体" w:cs="宋体"/>
                <w:kern w:val="0"/>
                <w:szCs w:val="21"/>
              </w:rPr>
            </w:pPr>
            <w:r>
              <w:rPr>
                <w:rFonts w:ascii="宋体" w:hAnsi="宋体" w:cs="宋体"/>
                <w:kern w:val="0"/>
                <w:szCs w:val="21"/>
              </w:rPr>
              <w:t>7级</w:t>
            </w:r>
          </w:p>
        </w:tc>
      </w:tr>
      <w:tr>
        <w:tblPrEx>
          <w:tblLayout w:type="fixed"/>
          <w:tblCellMar>
            <w:top w:w="0" w:type="dxa"/>
            <w:left w:w="108" w:type="dxa"/>
            <w:bottom w:w="0" w:type="dxa"/>
            <w:right w:w="108" w:type="dxa"/>
          </w:tblCellMar>
        </w:tblPrEx>
        <w:trPr>
          <w:trHeight w:val="64" w:hRule="atLeast"/>
          <w:jc w:val="center"/>
        </w:trPr>
        <w:tc>
          <w:tcPr>
            <w:tcW w:w="7245" w:type="dxa"/>
            <w:tcBorders>
              <w:top w:val="nil"/>
              <w:left w:val="single" w:color="auto" w:sz="4" w:space="0"/>
              <w:bottom w:val="single" w:color="auto" w:sz="4" w:space="0"/>
              <w:right w:val="single" w:color="auto" w:sz="4" w:space="0"/>
            </w:tcBorders>
            <w:shd w:val="clear" w:color="auto" w:fill="auto"/>
          </w:tcPr>
          <w:p>
            <w:pPr>
              <w:widowControl/>
              <w:adjustRightInd w:val="0"/>
              <w:snapToGrid w:val="0"/>
              <w:spacing w:line="240" w:lineRule="exact"/>
              <w:jc w:val="left"/>
              <w:rPr>
                <w:rFonts w:ascii="宋体" w:hAnsi="宋体" w:cs="宋体"/>
                <w:kern w:val="0"/>
                <w:szCs w:val="21"/>
              </w:rPr>
            </w:pPr>
            <w:r>
              <w:rPr>
                <w:rFonts w:hint="eastAsia" w:ascii="宋体" w:hAnsi="宋体" w:cs="宋体"/>
                <w:kern w:val="0"/>
                <w:szCs w:val="21"/>
              </w:rPr>
              <w:t>躯干及四肢</w:t>
            </w:r>
            <w:r>
              <w:rPr>
                <w:rFonts w:ascii="宋体" w:hAnsi="宋体" w:cs="宋体"/>
                <w:kern w:val="0"/>
                <w:szCs w:val="21"/>
              </w:rPr>
              <w:t>III度烧伤，面积大于等于全身皮肤面积的</w:t>
            </w:r>
            <w:r>
              <w:rPr>
                <w:rFonts w:hint="eastAsia" w:ascii="宋体" w:hAnsi="宋体" w:cs="宋体"/>
                <w:kern w:val="0"/>
                <w:szCs w:val="21"/>
              </w:rPr>
              <w:t>1</w:t>
            </w:r>
            <w:r>
              <w:rPr>
                <w:rFonts w:ascii="宋体" w:hAnsi="宋体" w:cs="宋体"/>
                <w:kern w:val="0"/>
                <w:szCs w:val="21"/>
              </w:rPr>
              <w:t>0%</w:t>
            </w:r>
          </w:p>
        </w:tc>
        <w:tc>
          <w:tcPr>
            <w:tcW w:w="1043"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exact"/>
              <w:jc w:val="center"/>
              <w:rPr>
                <w:rFonts w:ascii="宋体" w:hAnsi="宋体" w:cs="宋体"/>
                <w:kern w:val="0"/>
                <w:szCs w:val="21"/>
              </w:rPr>
            </w:pPr>
            <w:r>
              <w:rPr>
                <w:rFonts w:hint="eastAsia" w:ascii="宋体" w:hAnsi="宋体" w:cs="宋体"/>
                <w:kern w:val="0"/>
                <w:szCs w:val="21"/>
              </w:rPr>
              <w:t>7</w:t>
            </w:r>
            <w:r>
              <w:rPr>
                <w:rFonts w:ascii="宋体" w:hAnsi="宋体" w:cs="宋体"/>
                <w:kern w:val="0"/>
                <w:szCs w:val="21"/>
              </w:rPr>
              <w:t>级</w:t>
            </w:r>
          </w:p>
        </w:tc>
      </w:tr>
      <w:tr>
        <w:tblPrEx>
          <w:tblLayout w:type="fixed"/>
          <w:tblCellMar>
            <w:top w:w="0" w:type="dxa"/>
            <w:left w:w="108" w:type="dxa"/>
            <w:bottom w:w="0" w:type="dxa"/>
            <w:right w:w="108" w:type="dxa"/>
          </w:tblCellMar>
        </w:tblPrEx>
        <w:trPr>
          <w:trHeight w:val="177" w:hRule="atLeast"/>
          <w:jc w:val="center"/>
        </w:trPr>
        <w:tc>
          <w:tcPr>
            <w:tcW w:w="7245" w:type="dxa"/>
            <w:tcBorders>
              <w:top w:val="nil"/>
              <w:left w:val="single" w:color="auto" w:sz="4" w:space="0"/>
              <w:bottom w:val="single" w:color="auto" w:sz="4" w:space="0"/>
              <w:right w:val="single" w:color="auto" w:sz="4" w:space="0"/>
            </w:tcBorders>
            <w:shd w:val="clear" w:color="auto" w:fill="auto"/>
          </w:tcPr>
          <w:p>
            <w:pPr>
              <w:widowControl/>
              <w:adjustRightInd w:val="0"/>
              <w:snapToGrid w:val="0"/>
              <w:spacing w:line="240" w:lineRule="exact"/>
              <w:jc w:val="left"/>
              <w:rPr>
                <w:rFonts w:ascii="宋体" w:hAnsi="宋体" w:cs="宋体"/>
                <w:kern w:val="0"/>
                <w:szCs w:val="21"/>
              </w:rPr>
            </w:pPr>
            <w:r>
              <w:rPr>
                <w:rFonts w:hint="eastAsia" w:ascii="宋体" w:hAnsi="宋体" w:cs="宋体"/>
                <w:kern w:val="0"/>
                <w:szCs w:val="21"/>
              </w:rPr>
              <w:t>皮肤损伤导致瘢痕形成，且瘢痕面积大于等于全身体表面积的</w:t>
            </w:r>
            <w:r>
              <w:rPr>
                <w:rFonts w:ascii="宋体" w:hAnsi="宋体" w:cs="宋体"/>
                <w:kern w:val="0"/>
                <w:szCs w:val="21"/>
              </w:rPr>
              <w:t>20%</w:t>
            </w:r>
          </w:p>
        </w:tc>
        <w:tc>
          <w:tcPr>
            <w:tcW w:w="1043"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exact"/>
              <w:jc w:val="center"/>
              <w:rPr>
                <w:rFonts w:ascii="宋体" w:hAnsi="宋体" w:cs="宋体"/>
                <w:kern w:val="0"/>
                <w:szCs w:val="21"/>
              </w:rPr>
            </w:pPr>
            <w:r>
              <w:rPr>
                <w:rFonts w:ascii="宋体" w:hAnsi="宋体" w:cs="宋体"/>
                <w:kern w:val="0"/>
                <w:szCs w:val="21"/>
              </w:rPr>
              <w:t>8级</w:t>
            </w:r>
          </w:p>
        </w:tc>
      </w:tr>
      <w:tr>
        <w:tblPrEx>
          <w:tblLayout w:type="fixed"/>
          <w:tblCellMar>
            <w:top w:w="0" w:type="dxa"/>
            <w:left w:w="108" w:type="dxa"/>
            <w:bottom w:w="0" w:type="dxa"/>
            <w:right w:w="108" w:type="dxa"/>
          </w:tblCellMar>
        </w:tblPrEx>
        <w:trPr>
          <w:trHeight w:val="64" w:hRule="atLeast"/>
          <w:jc w:val="center"/>
        </w:trPr>
        <w:tc>
          <w:tcPr>
            <w:tcW w:w="7245" w:type="dxa"/>
            <w:tcBorders>
              <w:top w:val="nil"/>
              <w:left w:val="single" w:color="auto" w:sz="4" w:space="0"/>
              <w:bottom w:val="single" w:color="auto" w:sz="4" w:space="0"/>
              <w:right w:val="single" w:color="auto" w:sz="4" w:space="0"/>
            </w:tcBorders>
            <w:shd w:val="clear" w:color="auto" w:fill="auto"/>
          </w:tcPr>
          <w:p>
            <w:pPr>
              <w:widowControl/>
              <w:adjustRightInd w:val="0"/>
              <w:snapToGrid w:val="0"/>
              <w:spacing w:line="240" w:lineRule="exact"/>
              <w:jc w:val="left"/>
              <w:rPr>
                <w:rFonts w:ascii="宋体" w:hAnsi="宋体" w:cs="宋体"/>
                <w:kern w:val="0"/>
                <w:szCs w:val="21"/>
              </w:rPr>
            </w:pPr>
            <w:r>
              <w:rPr>
                <w:rFonts w:hint="eastAsia" w:ascii="宋体" w:hAnsi="宋体" w:cs="宋体"/>
                <w:kern w:val="0"/>
                <w:szCs w:val="21"/>
              </w:rPr>
              <w:t>皮肤损伤导致瘢痕形成，且瘢痕面积大于等于全身体表面积的</w:t>
            </w:r>
            <w:r>
              <w:rPr>
                <w:rFonts w:ascii="宋体" w:hAnsi="宋体" w:cs="宋体"/>
                <w:kern w:val="0"/>
                <w:szCs w:val="21"/>
              </w:rPr>
              <w:t>5%</w:t>
            </w:r>
          </w:p>
        </w:tc>
        <w:tc>
          <w:tcPr>
            <w:tcW w:w="1043"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exact"/>
              <w:jc w:val="center"/>
              <w:rPr>
                <w:rFonts w:ascii="宋体" w:hAnsi="宋体" w:cs="宋体"/>
                <w:kern w:val="0"/>
                <w:szCs w:val="21"/>
              </w:rPr>
            </w:pPr>
            <w:r>
              <w:rPr>
                <w:rFonts w:ascii="宋体" w:hAnsi="宋体" w:cs="宋体"/>
                <w:kern w:val="0"/>
                <w:szCs w:val="21"/>
              </w:rPr>
              <w:t>9级</w:t>
            </w:r>
          </w:p>
        </w:tc>
      </w:tr>
    </w:tbl>
    <w:p>
      <w:pPr>
        <w:widowControl/>
        <w:adjustRightInd w:val="0"/>
        <w:snapToGrid w:val="0"/>
        <w:ind w:left="2"/>
        <w:jc w:val="left"/>
        <w:rPr>
          <w:rFonts w:ascii="楷体" w:hAnsi="楷体" w:eastAsia="楷体" w:cs="宋体"/>
          <w:kern w:val="0"/>
          <w:szCs w:val="21"/>
        </w:rPr>
      </w:pPr>
      <w:r>
        <w:rPr>
          <w:rFonts w:hint="eastAsia" w:ascii="楷体" w:hAnsi="楷体" w:eastAsia="楷体" w:cs="宋体"/>
          <w:kern w:val="0"/>
          <w:szCs w:val="21"/>
        </w:rPr>
        <w:t>注：</w:t>
      </w:r>
      <w:r>
        <w:rPr>
          <w:rFonts w:ascii="楷体" w:hAnsi="楷体" w:eastAsia="楷体" w:cs="宋体"/>
          <w:kern w:val="0"/>
          <w:szCs w:val="21"/>
        </w:rPr>
        <w:fldChar w:fldCharType="begin"/>
      </w:r>
      <w:r>
        <w:rPr>
          <w:rFonts w:ascii="楷体" w:hAnsi="楷体" w:eastAsia="楷体" w:cs="宋体"/>
          <w:kern w:val="0"/>
          <w:szCs w:val="21"/>
        </w:rPr>
        <w:instrText xml:space="preserve"> = 1 \* GB3 </w:instrText>
      </w:r>
      <w:r>
        <w:rPr>
          <w:rFonts w:ascii="楷体" w:hAnsi="楷体" w:eastAsia="楷体" w:cs="宋体"/>
          <w:kern w:val="0"/>
          <w:szCs w:val="21"/>
        </w:rPr>
        <w:fldChar w:fldCharType="separate"/>
      </w:r>
      <w:r>
        <w:rPr>
          <w:rFonts w:hint="eastAsia" w:ascii="楷体" w:hAnsi="楷体" w:eastAsia="楷体" w:cs="宋体"/>
          <w:kern w:val="0"/>
          <w:szCs w:val="21"/>
        </w:rPr>
        <w:t>①</w:t>
      </w:r>
      <w:r>
        <w:rPr>
          <w:rFonts w:ascii="楷体" w:hAnsi="楷体" w:eastAsia="楷体" w:cs="宋体"/>
          <w:kern w:val="0"/>
          <w:szCs w:val="21"/>
        </w:rPr>
        <w:fldChar w:fldCharType="end"/>
      </w:r>
      <w:r>
        <w:rPr>
          <w:rFonts w:ascii="楷体" w:hAnsi="楷体" w:eastAsia="楷体" w:cs="宋体"/>
          <w:kern w:val="0"/>
          <w:szCs w:val="21"/>
        </w:rPr>
        <w:t xml:space="preserve"> </w:t>
      </w:r>
      <w:r>
        <w:rPr>
          <w:rFonts w:hint="eastAsia" w:ascii="楷体" w:hAnsi="楷体" w:eastAsia="楷体" w:cs="宋体"/>
          <w:kern w:val="0"/>
          <w:szCs w:val="21"/>
        </w:rPr>
        <w:t>全身皮肤瘢痕面积的计算：按皮肤瘢痕面积占全身体表面积的百分数来计算，即中国新九分法：在</w:t>
      </w:r>
      <w:r>
        <w:rPr>
          <w:rFonts w:ascii="楷体" w:hAnsi="楷体" w:eastAsia="楷体" w:cs="宋体"/>
          <w:kern w:val="0"/>
          <w:szCs w:val="21"/>
        </w:rPr>
        <w:t>100%的体表总面积中：头颈部占9%（9×1）（头部、面部、颈部各占3%）；双上肢占18%（9×2）（双上臂7%，双前臂6%，双手5%）；躯干前后包括会阴占27%（9×3）（前躯13%，后躯13%，会阴1%）；双下肢（含臀部）占46%（双臀5%，双大腿21%，双小腿13%，双足7%）（9×5+1）（女性双足和臀各占6%）。</w:t>
      </w:r>
    </w:p>
    <w:p>
      <w:pPr>
        <w:widowControl/>
        <w:adjustRightInd w:val="0"/>
        <w:snapToGrid w:val="0"/>
        <w:ind w:left="2" w:firstLine="422" w:firstLineChars="201"/>
        <w:jc w:val="left"/>
        <w:rPr>
          <w:rFonts w:ascii="楷体" w:hAnsi="楷体" w:eastAsia="楷体" w:cs="宋体"/>
          <w:kern w:val="0"/>
          <w:szCs w:val="21"/>
        </w:rPr>
      </w:pPr>
      <w:r>
        <w:rPr>
          <w:rFonts w:ascii="楷体" w:hAnsi="楷体" w:eastAsia="楷体" w:cs="宋体"/>
          <w:kern w:val="0"/>
          <w:szCs w:val="21"/>
        </w:rPr>
        <w:fldChar w:fldCharType="begin"/>
      </w:r>
      <w:r>
        <w:rPr>
          <w:rFonts w:ascii="楷体" w:hAnsi="楷体" w:eastAsia="楷体" w:cs="宋体"/>
          <w:kern w:val="0"/>
          <w:szCs w:val="21"/>
        </w:rPr>
        <w:instrText xml:space="preserve"> = 2 \* GB3 </w:instrText>
      </w:r>
      <w:r>
        <w:rPr>
          <w:rFonts w:ascii="楷体" w:hAnsi="楷体" w:eastAsia="楷体" w:cs="宋体"/>
          <w:kern w:val="0"/>
          <w:szCs w:val="21"/>
        </w:rPr>
        <w:fldChar w:fldCharType="separate"/>
      </w:r>
      <w:r>
        <w:rPr>
          <w:rFonts w:hint="eastAsia" w:ascii="楷体" w:hAnsi="楷体" w:eastAsia="楷体" w:cs="宋体"/>
          <w:kern w:val="0"/>
          <w:szCs w:val="21"/>
        </w:rPr>
        <w:t>②</w:t>
      </w:r>
      <w:r>
        <w:rPr>
          <w:rFonts w:ascii="楷体" w:hAnsi="楷体" w:eastAsia="楷体" w:cs="宋体"/>
          <w:kern w:val="0"/>
          <w:szCs w:val="21"/>
        </w:rPr>
        <w:fldChar w:fldCharType="end"/>
      </w:r>
      <w:r>
        <w:rPr>
          <w:rFonts w:ascii="楷体" w:hAnsi="楷体" w:eastAsia="楷体" w:cs="宋体"/>
          <w:kern w:val="0"/>
          <w:szCs w:val="21"/>
        </w:rPr>
        <w:t xml:space="preserve"> </w:t>
      </w:r>
      <w:r>
        <w:rPr>
          <w:rFonts w:hint="eastAsia" w:ascii="楷体" w:hAnsi="楷体" w:eastAsia="楷体" w:cs="宋体"/>
          <w:kern w:val="0"/>
          <w:szCs w:val="21"/>
        </w:rPr>
        <w:t>烧伤面积和烧伤深度：烧伤面积的计算按中国新九分法，烧伤深度按三度四分法。</w:t>
      </w:r>
      <w:r>
        <w:rPr>
          <w:rFonts w:ascii="楷体" w:hAnsi="楷体" w:eastAsia="楷体" w:cs="宋体"/>
          <w:kern w:val="0"/>
          <w:szCs w:val="21"/>
        </w:rPr>
        <w:t>III度烧伤指烧伤深达皮肤</w:t>
      </w:r>
      <w:r>
        <w:rPr>
          <w:rFonts w:hint="eastAsia" w:ascii="楷体" w:hAnsi="楷体" w:eastAsia="楷体" w:cs="宋体"/>
          <w:kern w:val="0"/>
          <w:szCs w:val="21"/>
        </w:rPr>
        <w:t>全层甚至达到皮下、肌肉和骨骼。</w:t>
      </w:r>
      <w:r>
        <w:rPr>
          <w:rFonts w:hint="eastAsia" w:ascii="楷体" w:hAnsi="楷体" w:eastAsia="楷体" w:cs="宋体"/>
          <w:b/>
          <w:kern w:val="0"/>
          <w:szCs w:val="21"/>
        </w:rPr>
        <w:t>烧伤事故不包括冻伤、吸入性损伤（又称呼吸道烧伤）和电击伤。</w:t>
      </w:r>
      <w:r>
        <w:rPr>
          <w:rFonts w:hint="eastAsia" w:ascii="楷体" w:hAnsi="楷体" w:eastAsia="楷体" w:cs="宋体"/>
          <w:kern w:val="0"/>
          <w:szCs w:val="21"/>
        </w:rPr>
        <w:t>烧伤后按烧伤面积、深度评定伤残等级，待医疗终结后，可以依据造成的功能障碍程度、皮肤瘢痕面积大小评定伤残等级，最终的伤残等级以严重者为准。</w:t>
      </w:r>
    </w:p>
    <w:p>
      <w:pPr>
        <w:adjustRightInd w:val="0"/>
        <w:snapToGrid w:val="0"/>
        <w:spacing w:after="156" w:afterLines="50"/>
        <w:jc w:val="center"/>
        <w:rPr>
          <w:rFonts w:hint="eastAsia" w:ascii="Times New Roman" w:hAnsi="Times New Roman" w:eastAsia="宋体" w:cs="Times New Roman"/>
          <w:b/>
          <w:bCs/>
          <w:sz w:val="28"/>
          <w:szCs w:val="28"/>
        </w:rPr>
      </w:pPr>
    </w:p>
    <w:p>
      <w:pPr>
        <w:adjustRightInd w:val="0"/>
        <w:snapToGrid w:val="0"/>
        <w:spacing w:after="156" w:afterLines="50"/>
        <w:jc w:val="center"/>
        <w:rPr>
          <w:rFonts w:ascii="Times New Roman" w:hAnsi="Times New Roman" w:eastAsia="宋体" w:cs="Times New Roman"/>
          <w:b/>
          <w:bCs/>
          <w:sz w:val="28"/>
          <w:szCs w:val="28"/>
        </w:rPr>
      </w:pPr>
      <w:r>
        <w:rPr>
          <w:rFonts w:ascii="Times New Roman" w:hAnsi="Times New Roman" w:eastAsia="宋体" w:cs="Times New Roman"/>
          <w:b/>
          <w:bCs/>
          <w:sz w:val="28"/>
          <w:szCs w:val="28"/>
        </w:rPr>
        <w:t>中国平安财产保险股份有限公司</w:t>
      </w:r>
    </w:p>
    <w:p>
      <w:pPr>
        <w:adjustRightInd w:val="0"/>
        <w:snapToGrid w:val="0"/>
        <w:spacing w:after="156" w:afterLines="50"/>
        <w:jc w:val="center"/>
        <w:rPr>
          <w:rFonts w:hint="eastAsia" w:ascii="Times New Roman" w:hAnsi="Times New Roman" w:eastAsia="宋体" w:cs="Times New Roman"/>
          <w:b/>
          <w:bCs/>
          <w:sz w:val="28"/>
          <w:szCs w:val="28"/>
        </w:rPr>
      </w:pPr>
      <w:r>
        <w:rPr>
          <w:rFonts w:ascii="Times New Roman" w:hAnsi="Times New Roman" w:eastAsia="宋体" w:cs="Times New Roman"/>
          <w:b/>
          <w:bCs/>
          <w:sz w:val="28"/>
          <w:szCs w:val="28"/>
        </w:rPr>
        <w:t>平安附加意外伤害住院团体收入保障保险条款</w:t>
      </w:r>
    </w:p>
    <w:p>
      <w:pPr>
        <w:adjustRightInd w:val="0"/>
        <w:snapToGrid w:val="0"/>
        <w:spacing w:after="156" w:afterLines="50"/>
        <w:jc w:val="center"/>
        <w:rPr>
          <w:rFonts w:ascii="Times New Roman" w:hAnsi="Times New Roman" w:eastAsia="宋体" w:cs="Times New Roman"/>
          <w:b/>
          <w:bCs/>
          <w:sz w:val="28"/>
          <w:szCs w:val="28"/>
        </w:rPr>
      </w:pPr>
      <w:r>
        <w:rPr>
          <w:rFonts w:hint="eastAsia" w:ascii="Times New Roman" w:hAnsi="Times New Roman" w:eastAsia="宋体" w:cs="Times New Roman"/>
          <w:b/>
          <w:bCs/>
          <w:sz w:val="28"/>
          <w:szCs w:val="28"/>
        </w:rPr>
        <w:t>注册号为：C00001732522018011600241</w:t>
      </w:r>
    </w:p>
    <w:p>
      <w:pPr>
        <w:adjustRightInd w:val="0"/>
        <w:snapToGrid w:val="0"/>
        <w:spacing w:after="156" w:afterLines="50"/>
        <w:ind w:firstLine="420" w:firstLineChars="200"/>
        <w:rPr>
          <w:rFonts w:ascii="Times New Roman" w:hAnsi="Times New Roman" w:eastAsia="宋体" w:cs="Times New Roman"/>
          <w:bCs/>
          <w:szCs w:val="21"/>
        </w:rPr>
      </w:pPr>
    </w:p>
    <w:p>
      <w:pPr>
        <w:tabs>
          <w:tab w:val="left" w:pos="840"/>
        </w:tabs>
        <w:adjustRightInd w:val="0"/>
        <w:snapToGrid w:val="0"/>
        <w:spacing w:after="156" w:afterLines="50"/>
        <w:jc w:val="center"/>
        <w:rPr>
          <w:rFonts w:ascii="Times New Roman" w:hAnsi="Times New Roman" w:eastAsia="宋体" w:cs="Times New Roman"/>
          <w:b/>
          <w:szCs w:val="21"/>
        </w:rPr>
      </w:pPr>
      <w:r>
        <w:rPr>
          <w:rFonts w:ascii="Times New Roman" w:hAnsi="Times New Roman" w:eastAsia="宋体" w:cs="Times New Roman"/>
          <w:szCs w:val="21"/>
        </w:rPr>
        <w:t xml:space="preserve">  </w:t>
      </w:r>
      <w:r>
        <w:rPr>
          <w:rFonts w:ascii="Times New Roman" w:hAnsi="Times New Roman" w:eastAsia="宋体" w:cs="Times New Roman"/>
          <w:b/>
          <w:szCs w:val="21"/>
        </w:rPr>
        <w:t>总则</w:t>
      </w:r>
    </w:p>
    <w:p>
      <w:pPr>
        <w:adjustRightInd w:val="0"/>
        <w:snapToGrid w:val="0"/>
        <w:spacing w:after="156" w:afterLines="50"/>
        <w:ind w:firstLine="422" w:firstLineChars="200"/>
        <w:rPr>
          <w:rFonts w:ascii="Times New Roman" w:hAnsi="Times New Roman" w:eastAsia="宋体" w:cs="Times New Roman"/>
          <w:szCs w:val="21"/>
        </w:rPr>
      </w:pPr>
      <w:r>
        <w:rPr>
          <w:rFonts w:ascii="Times New Roman" w:hAnsi="Times New Roman" w:eastAsia="宋体" w:cs="Times New Roman"/>
          <w:b/>
          <w:szCs w:val="21"/>
        </w:rPr>
        <w:t xml:space="preserve">第一条 </w:t>
      </w:r>
      <w:r>
        <w:rPr>
          <w:rFonts w:ascii="Times New Roman" w:hAnsi="Times New Roman" w:eastAsia="宋体" w:cs="Times New Roman"/>
          <w:color w:val="000000"/>
          <w:szCs w:val="21"/>
        </w:rPr>
        <w:t>本附加保险合同须附加于各种团体意外伤害保险合同（以下简称“主保险合同”）。主保险合同所附条款、投保单</w:t>
      </w:r>
      <w:r>
        <w:rPr>
          <w:rFonts w:ascii="Times New Roman" w:hAnsi="Times New Roman" w:eastAsia="宋体" w:cs="Times New Roman"/>
          <w:szCs w:val="21"/>
        </w:rPr>
        <w:t>、保险单、保险凭证以及批单等</w:t>
      </w:r>
      <w:r>
        <w:rPr>
          <w:rFonts w:ascii="Times New Roman" w:hAnsi="Times New Roman" w:eastAsia="宋体" w:cs="Times New Roman"/>
          <w:color w:val="000000"/>
          <w:szCs w:val="21"/>
        </w:rPr>
        <w:t>，凡与本附加保险合同相关者，均为本附加保险合同的构成部分。</w:t>
      </w:r>
      <w:r>
        <w:rPr>
          <w:rFonts w:ascii="Times New Roman" w:hAnsi="Times New Roman" w:eastAsia="宋体" w:cs="Times New Roman"/>
          <w:szCs w:val="21"/>
        </w:rPr>
        <w:t>凡涉及本附加保险合同的约定，均应采用书面形式。</w:t>
      </w:r>
    </w:p>
    <w:p>
      <w:pPr>
        <w:adjustRightInd w:val="0"/>
        <w:snapToGrid w:val="0"/>
        <w:spacing w:after="156" w:afterLines="50"/>
        <w:ind w:firstLine="420" w:firstLineChars="200"/>
        <w:rPr>
          <w:rFonts w:ascii="Times New Roman" w:hAnsi="Times New Roman" w:eastAsia="宋体" w:cs="Times New Roman"/>
          <w:color w:val="000000"/>
          <w:szCs w:val="21"/>
        </w:rPr>
      </w:pPr>
      <w:r>
        <w:rPr>
          <w:rFonts w:ascii="Times New Roman" w:hAnsi="Times New Roman" w:eastAsia="宋体" w:cs="Times New Roman"/>
          <w:bCs/>
          <w:color w:val="000000"/>
          <w:szCs w:val="21"/>
        </w:rPr>
        <w:t>若主保险合同与本附加保险合同的条款互有冲突，则以本附加保险合同的条款为准。</w:t>
      </w:r>
      <w:r>
        <w:rPr>
          <w:rFonts w:ascii="Times New Roman" w:hAnsi="Times New Roman" w:eastAsia="宋体" w:cs="Times New Roman"/>
          <w:color w:val="000000"/>
          <w:szCs w:val="21"/>
        </w:rPr>
        <w:t>本附加保险合同未尽事宜，以主保险合同的条款规定为准。</w:t>
      </w:r>
    </w:p>
    <w:p>
      <w:pPr>
        <w:tabs>
          <w:tab w:val="left" w:pos="840"/>
        </w:tabs>
        <w:adjustRightInd w:val="0"/>
        <w:snapToGrid w:val="0"/>
        <w:spacing w:after="156" w:afterLines="50"/>
        <w:ind w:firstLine="422" w:firstLineChars="200"/>
        <w:rPr>
          <w:rFonts w:ascii="Times New Roman" w:hAnsi="Times New Roman" w:eastAsia="宋体" w:cs="Times New Roman"/>
          <w:szCs w:val="21"/>
        </w:rPr>
      </w:pPr>
      <w:r>
        <w:rPr>
          <w:rFonts w:ascii="Times New Roman" w:hAnsi="Times New Roman" w:eastAsia="宋体" w:cs="Times New Roman"/>
          <w:b/>
          <w:szCs w:val="21"/>
        </w:rPr>
        <w:t xml:space="preserve">第二条 </w:t>
      </w:r>
      <w:r>
        <w:rPr>
          <w:rFonts w:ascii="Times New Roman" w:hAnsi="Times New Roman" w:eastAsia="宋体" w:cs="Times New Roman"/>
          <w:szCs w:val="21"/>
        </w:rPr>
        <w:t>除另有约定外，本附加保险合同的意外伤害住院津贴保险金的受益人为被保险人本人。</w:t>
      </w:r>
    </w:p>
    <w:p>
      <w:pPr>
        <w:tabs>
          <w:tab w:val="left" w:pos="840"/>
        </w:tabs>
        <w:adjustRightInd w:val="0"/>
        <w:snapToGrid w:val="0"/>
        <w:spacing w:after="156" w:afterLines="50"/>
        <w:ind w:firstLine="422" w:firstLineChars="200"/>
        <w:jc w:val="center"/>
        <w:rPr>
          <w:rFonts w:ascii="Times New Roman" w:hAnsi="Times New Roman" w:eastAsia="宋体" w:cs="Times New Roman"/>
          <w:b/>
          <w:szCs w:val="21"/>
        </w:rPr>
      </w:pPr>
    </w:p>
    <w:p>
      <w:pPr>
        <w:tabs>
          <w:tab w:val="left" w:pos="840"/>
        </w:tabs>
        <w:adjustRightInd w:val="0"/>
        <w:snapToGrid w:val="0"/>
        <w:spacing w:after="156" w:afterLines="50"/>
        <w:jc w:val="center"/>
        <w:rPr>
          <w:rFonts w:ascii="Times New Roman" w:hAnsi="Times New Roman" w:eastAsia="宋体" w:cs="Times New Roman"/>
          <w:b/>
          <w:szCs w:val="21"/>
        </w:rPr>
      </w:pPr>
      <w:r>
        <w:rPr>
          <w:rFonts w:ascii="Times New Roman" w:hAnsi="Times New Roman" w:eastAsia="宋体" w:cs="Times New Roman"/>
          <w:b/>
          <w:szCs w:val="21"/>
        </w:rPr>
        <w:t>保险责任</w:t>
      </w:r>
    </w:p>
    <w:p>
      <w:pPr>
        <w:adjustRightInd w:val="0"/>
        <w:snapToGrid w:val="0"/>
        <w:spacing w:after="156" w:afterLines="50"/>
        <w:ind w:firstLine="422" w:firstLineChars="200"/>
        <w:rPr>
          <w:rFonts w:ascii="Times New Roman" w:hAnsi="Times New Roman" w:eastAsia="宋体" w:cs="Times New Roman"/>
          <w:szCs w:val="21"/>
        </w:rPr>
      </w:pPr>
      <w:r>
        <w:rPr>
          <w:rFonts w:ascii="Times New Roman" w:hAnsi="Times New Roman" w:eastAsia="宋体" w:cs="Times New Roman"/>
          <w:b/>
          <w:szCs w:val="21"/>
        </w:rPr>
        <w:t xml:space="preserve">第三条 </w:t>
      </w:r>
      <w:r>
        <w:rPr>
          <w:rFonts w:ascii="Times New Roman" w:hAnsi="Times New Roman" w:eastAsia="宋体" w:cs="Times New Roman"/>
          <w:szCs w:val="21"/>
        </w:rPr>
        <w:t>本保险期间内，被保险人遭受意外伤害事故，并自事故发生之日起180内因该事故在符合本附加保险合同第十条释义的医院（以下简称“释义医院”）进行住院治疗，保险人就被保险人的合理住院天数，按</w:t>
      </w:r>
      <w:r>
        <w:rPr>
          <w:rFonts w:ascii="Times New Roman" w:hAnsi="Times New Roman" w:eastAsia="宋体" w:cs="Times New Roman"/>
          <w:bCs/>
          <w:szCs w:val="21"/>
        </w:rPr>
        <w:t>照保险单载明的意外伤害住院津贴</w:t>
      </w:r>
      <w:r>
        <w:rPr>
          <w:rFonts w:ascii="Times New Roman" w:hAnsi="Times New Roman" w:eastAsia="宋体" w:cs="Times New Roman"/>
          <w:bCs/>
          <w:color w:val="000000"/>
          <w:szCs w:val="21"/>
        </w:rPr>
        <w:t>日额给付“</w:t>
      </w:r>
      <w:r>
        <w:rPr>
          <w:rFonts w:ascii="Times New Roman" w:hAnsi="Times New Roman" w:eastAsia="宋体" w:cs="Times New Roman"/>
          <w:szCs w:val="21"/>
        </w:rPr>
        <w:t>意外伤害住院津贴保险</w:t>
      </w:r>
      <w:r>
        <w:rPr>
          <w:rFonts w:ascii="Times New Roman" w:hAnsi="Times New Roman" w:eastAsia="宋体" w:cs="Times New Roman"/>
          <w:bCs/>
          <w:color w:val="000000"/>
          <w:szCs w:val="21"/>
        </w:rPr>
        <w:t>金”。</w:t>
      </w:r>
    </w:p>
    <w:p>
      <w:pPr>
        <w:autoSpaceDE w:val="0"/>
        <w:autoSpaceDN w:val="0"/>
        <w:adjustRightInd w:val="0"/>
        <w:snapToGrid w:val="0"/>
        <w:spacing w:after="156" w:afterLines="50"/>
        <w:ind w:firstLine="420" w:firstLineChars="200"/>
        <w:rPr>
          <w:rFonts w:ascii="Times New Roman" w:hAnsi="Times New Roman" w:eastAsia="宋体" w:cs="Times New Roman"/>
          <w:szCs w:val="21"/>
        </w:rPr>
      </w:pPr>
      <w:r>
        <w:rPr>
          <w:rFonts w:ascii="Times New Roman" w:hAnsi="Times New Roman" w:eastAsia="宋体" w:cs="Times New Roman"/>
          <w:szCs w:val="21"/>
        </w:rPr>
        <w:t>被保险人多次遭受意外伤害事故进行住院治疗，保险人均按上述规定分别给付意外伤害住院津贴保险金，但在本保险期间内，对同一被保险人一次或多次累计给付意外伤害住院津贴保险金天数以180天为限，当累计给付天数达到180天时，本附加保险合同对该被保险人的保险责任终止。</w:t>
      </w:r>
    </w:p>
    <w:p>
      <w:pPr>
        <w:tabs>
          <w:tab w:val="left" w:pos="840"/>
        </w:tabs>
        <w:adjustRightInd w:val="0"/>
        <w:snapToGrid w:val="0"/>
        <w:spacing w:after="156" w:afterLines="50"/>
        <w:ind w:firstLine="422" w:firstLineChars="200"/>
        <w:jc w:val="center"/>
        <w:rPr>
          <w:rFonts w:ascii="Times New Roman" w:hAnsi="Times New Roman" w:eastAsia="宋体" w:cs="Times New Roman"/>
          <w:b/>
          <w:szCs w:val="21"/>
        </w:rPr>
      </w:pPr>
    </w:p>
    <w:p>
      <w:pPr>
        <w:tabs>
          <w:tab w:val="left" w:pos="840"/>
        </w:tabs>
        <w:adjustRightInd w:val="0"/>
        <w:snapToGrid w:val="0"/>
        <w:spacing w:after="156" w:afterLines="50"/>
        <w:jc w:val="center"/>
        <w:rPr>
          <w:rFonts w:ascii="Times New Roman" w:hAnsi="Times New Roman" w:eastAsia="宋体" w:cs="Times New Roman"/>
          <w:b/>
          <w:szCs w:val="21"/>
        </w:rPr>
      </w:pPr>
      <w:r>
        <w:rPr>
          <w:rFonts w:ascii="Times New Roman" w:hAnsi="Times New Roman" w:eastAsia="宋体" w:cs="Times New Roman"/>
          <w:b/>
          <w:szCs w:val="21"/>
        </w:rPr>
        <w:t>责任免除</w:t>
      </w:r>
    </w:p>
    <w:p>
      <w:pPr>
        <w:tabs>
          <w:tab w:val="left" w:pos="840"/>
        </w:tabs>
        <w:adjustRightInd w:val="0"/>
        <w:snapToGrid w:val="0"/>
        <w:spacing w:after="156" w:afterLines="50"/>
        <w:ind w:firstLine="422" w:firstLineChars="200"/>
        <w:rPr>
          <w:rFonts w:ascii="Times New Roman" w:hAnsi="Times New Roman" w:eastAsia="宋体" w:cs="Times New Roman"/>
          <w:b/>
          <w:szCs w:val="21"/>
        </w:rPr>
      </w:pPr>
      <w:r>
        <w:rPr>
          <w:rFonts w:ascii="Times New Roman" w:hAnsi="Times New Roman" w:eastAsia="宋体" w:cs="Times New Roman"/>
          <w:b/>
          <w:szCs w:val="21"/>
        </w:rPr>
        <w:t>第四条 因下列原因造成被保险人住院治疗的，保险人不承担给付保险金责任：</w:t>
      </w:r>
    </w:p>
    <w:p>
      <w:pPr>
        <w:adjustRightInd w:val="0"/>
        <w:snapToGrid w:val="0"/>
        <w:spacing w:after="156" w:afterLines="50"/>
        <w:ind w:firstLine="422" w:firstLineChars="200"/>
        <w:rPr>
          <w:rFonts w:ascii="Times New Roman" w:hAnsi="Times New Roman" w:eastAsia="宋体" w:cs="Times New Roman"/>
          <w:b/>
          <w:szCs w:val="21"/>
        </w:rPr>
      </w:pPr>
      <w:r>
        <w:rPr>
          <w:rFonts w:ascii="Times New Roman" w:hAnsi="Times New Roman" w:eastAsia="宋体" w:cs="Times New Roman"/>
          <w:b/>
          <w:szCs w:val="21"/>
        </w:rPr>
        <w:t>（一）投保人的故意行为；</w:t>
      </w:r>
    </w:p>
    <w:p>
      <w:pPr>
        <w:adjustRightInd w:val="0"/>
        <w:snapToGrid w:val="0"/>
        <w:spacing w:after="156" w:afterLines="50"/>
        <w:ind w:firstLine="422" w:firstLineChars="200"/>
        <w:rPr>
          <w:rFonts w:ascii="Times New Roman" w:hAnsi="Times New Roman" w:eastAsia="宋体" w:cs="Times New Roman"/>
          <w:b/>
          <w:szCs w:val="21"/>
        </w:rPr>
      </w:pPr>
      <w:r>
        <w:rPr>
          <w:rFonts w:ascii="Times New Roman" w:hAnsi="Times New Roman" w:eastAsia="宋体" w:cs="Times New Roman"/>
          <w:b/>
          <w:szCs w:val="21"/>
        </w:rPr>
        <w:t>（二）被保险人自致伤害或自杀，但被保险人自杀时为无民事行为能力人的除外；</w:t>
      </w:r>
    </w:p>
    <w:p>
      <w:pPr>
        <w:adjustRightInd w:val="0"/>
        <w:snapToGrid w:val="0"/>
        <w:spacing w:after="156" w:afterLines="50"/>
        <w:ind w:firstLine="422" w:firstLineChars="200"/>
        <w:rPr>
          <w:rFonts w:ascii="Times New Roman" w:hAnsi="Times New Roman" w:eastAsia="宋体" w:cs="Times New Roman"/>
          <w:b/>
          <w:szCs w:val="21"/>
        </w:rPr>
      </w:pPr>
      <w:r>
        <w:rPr>
          <w:rFonts w:ascii="Times New Roman" w:hAnsi="Times New Roman" w:eastAsia="宋体" w:cs="Times New Roman"/>
          <w:b/>
          <w:szCs w:val="21"/>
        </w:rPr>
        <w:t>（三）因被保险人挑衅或故意行为而导致的打斗、被袭击或被谋杀；</w:t>
      </w:r>
    </w:p>
    <w:p>
      <w:pPr>
        <w:adjustRightInd w:val="0"/>
        <w:snapToGrid w:val="0"/>
        <w:spacing w:after="156" w:afterLines="50"/>
        <w:ind w:firstLine="422" w:firstLineChars="200"/>
        <w:rPr>
          <w:rFonts w:ascii="Times New Roman" w:hAnsi="Times New Roman" w:eastAsia="宋体" w:cs="Times New Roman"/>
          <w:b/>
          <w:szCs w:val="21"/>
        </w:rPr>
      </w:pPr>
      <w:r>
        <w:rPr>
          <w:rFonts w:ascii="Times New Roman" w:hAnsi="Times New Roman" w:eastAsia="宋体" w:cs="Times New Roman"/>
          <w:b/>
          <w:szCs w:val="21"/>
        </w:rPr>
        <w:t>（四）被保险人妊娠、流产、分娩、疾病、药物过敏、中暑、猝死；</w:t>
      </w:r>
    </w:p>
    <w:p>
      <w:pPr>
        <w:adjustRightInd w:val="0"/>
        <w:snapToGrid w:val="0"/>
        <w:spacing w:after="156" w:afterLines="50"/>
        <w:ind w:firstLine="422" w:firstLineChars="200"/>
        <w:rPr>
          <w:rFonts w:ascii="Times New Roman" w:hAnsi="Times New Roman" w:eastAsia="宋体" w:cs="Times New Roman"/>
          <w:b/>
          <w:szCs w:val="21"/>
        </w:rPr>
      </w:pPr>
      <w:r>
        <w:rPr>
          <w:rFonts w:ascii="Times New Roman" w:hAnsi="Times New Roman" w:eastAsia="宋体" w:cs="Times New Roman"/>
          <w:b/>
          <w:szCs w:val="21"/>
        </w:rPr>
        <w:t>（五）被保险人接受整容手术及其他内、外科手术；</w:t>
      </w:r>
    </w:p>
    <w:p>
      <w:pPr>
        <w:adjustRightInd w:val="0"/>
        <w:snapToGrid w:val="0"/>
        <w:spacing w:after="156" w:afterLines="50"/>
        <w:ind w:firstLine="422" w:firstLineChars="200"/>
        <w:rPr>
          <w:rFonts w:ascii="Times New Roman" w:hAnsi="Times New Roman" w:eastAsia="宋体" w:cs="Times New Roman"/>
          <w:b/>
          <w:szCs w:val="21"/>
        </w:rPr>
      </w:pPr>
      <w:r>
        <w:rPr>
          <w:rFonts w:ascii="Times New Roman" w:hAnsi="Times New Roman" w:eastAsia="宋体" w:cs="Times New Roman"/>
          <w:b/>
          <w:szCs w:val="21"/>
        </w:rPr>
        <w:t>（六）被保险人未遵医嘱，私自服用、涂用、注射药物；</w:t>
      </w:r>
    </w:p>
    <w:p>
      <w:pPr>
        <w:adjustRightInd w:val="0"/>
        <w:snapToGrid w:val="0"/>
        <w:spacing w:after="156" w:afterLines="50"/>
        <w:ind w:firstLine="422" w:firstLineChars="200"/>
        <w:rPr>
          <w:rFonts w:ascii="Times New Roman" w:hAnsi="Times New Roman" w:eastAsia="宋体" w:cs="Times New Roman"/>
          <w:b/>
          <w:szCs w:val="21"/>
        </w:rPr>
      </w:pPr>
      <w:r>
        <w:rPr>
          <w:rFonts w:ascii="Times New Roman" w:hAnsi="Times New Roman" w:eastAsia="宋体" w:cs="Times New Roman"/>
          <w:b/>
          <w:szCs w:val="21"/>
        </w:rPr>
        <w:t>（七）核爆炸、核辐射或核污染；</w:t>
      </w:r>
    </w:p>
    <w:p>
      <w:pPr>
        <w:adjustRightInd w:val="0"/>
        <w:snapToGrid w:val="0"/>
        <w:spacing w:after="156" w:afterLines="50"/>
        <w:ind w:firstLine="422" w:firstLineChars="200"/>
        <w:rPr>
          <w:rFonts w:ascii="Times New Roman" w:hAnsi="Times New Roman" w:eastAsia="宋体" w:cs="Times New Roman"/>
          <w:b/>
          <w:szCs w:val="21"/>
        </w:rPr>
      </w:pPr>
      <w:r>
        <w:rPr>
          <w:rFonts w:ascii="Times New Roman" w:hAnsi="Times New Roman" w:eastAsia="宋体" w:cs="Times New Roman"/>
          <w:b/>
          <w:szCs w:val="21"/>
        </w:rPr>
        <w:t>（八）恐怖袭击；</w:t>
      </w:r>
    </w:p>
    <w:p>
      <w:pPr>
        <w:adjustRightInd w:val="0"/>
        <w:snapToGrid w:val="0"/>
        <w:spacing w:after="156" w:afterLines="50"/>
        <w:ind w:firstLine="422" w:firstLineChars="200"/>
        <w:rPr>
          <w:rFonts w:ascii="Times New Roman" w:hAnsi="Times New Roman" w:eastAsia="宋体" w:cs="Times New Roman"/>
          <w:b/>
          <w:szCs w:val="21"/>
        </w:rPr>
      </w:pPr>
      <w:r>
        <w:rPr>
          <w:rFonts w:ascii="Times New Roman" w:hAnsi="Times New Roman" w:eastAsia="宋体" w:cs="Times New Roman"/>
          <w:b/>
          <w:szCs w:val="21"/>
        </w:rPr>
        <w:t>（九）被保险人犯罪或拒捕；</w:t>
      </w:r>
    </w:p>
    <w:p>
      <w:pPr>
        <w:adjustRightInd w:val="0"/>
        <w:snapToGrid w:val="0"/>
        <w:spacing w:after="156" w:afterLines="50"/>
        <w:ind w:firstLine="422" w:firstLineChars="200"/>
        <w:rPr>
          <w:rFonts w:ascii="Times New Roman" w:hAnsi="Times New Roman" w:eastAsia="宋体" w:cs="Times New Roman"/>
          <w:b/>
          <w:szCs w:val="21"/>
        </w:rPr>
      </w:pPr>
      <w:r>
        <w:rPr>
          <w:rFonts w:ascii="Times New Roman" w:hAnsi="Times New Roman" w:eastAsia="宋体" w:cs="Times New Roman"/>
          <w:b/>
          <w:szCs w:val="21"/>
        </w:rPr>
        <w:t>（十）被保险人从事高风险运动或参加职业或半职业体育运动；</w:t>
      </w:r>
    </w:p>
    <w:p>
      <w:pPr>
        <w:adjustRightInd w:val="0"/>
        <w:snapToGrid w:val="0"/>
        <w:spacing w:after="156" w:afterLines="50"/>
        <w:ind w:firstLine="422" w:firstLineChars="200"/>
        <w:rPr>
          <w:rFonts w:ascii="Times New Roman" w:hAnsi="Times New Roman" w:eastAsia="宋体" w:cs="Times New Roman"/>
          <w:b/>
          <w:szCs w:val="21"/>
        </w:rPr>
      </w:pPr>
      <w:r>
        <w:rPr>
          <w:rFonts w:ascii="Times New Roman" w:hAnsi="Times New Roman" w:eastAsia="宋体" w:cs="Times New Roman"/>
          <w:b/>
          <w:szCs w:val="21"/>
        </w:rPr>
        <w:t>（十一） 被保险人投保前已有残疾的康复或治疗。</w:t>
      </w:r>
    </w:p>
    <w:p>
      <w:pPr>
        <w:tabs>
          <w:tab w:val="left" w:pos="840"/>
        </w:tabs>
        <w:adjustRightInd w:val="0"/>
        <w:snapToGrid w:val="0"/>
        <w:spacing w:after="156" w:afterLines="50"/>
        <w:ind w:firstLine="422" w:firstLineChars="200"/>
        <w:rPr>
          <w:rFonts w:ascii="Times New Roman" w:hAnsi="Times New Roman" w:eastAsia="宋体" w:cs="Times New Roman"/>
          <w:b/>
          <w:szCs w:val="21"/>
        </w:rPr>
      </w:pPr>
      <w:r>
        <w:rPr>
          <w:rFonts w:ascii="Times New Roman" w:hAnsi="Times New Roman" w:eastAsia="宋体" w:cs="Times New Roman"/>
          <w:b/>
          <w:szCs w:val="21"/>
        </w:rPr>
        <w:t>第五条 被保险人在下列期间住院治疗的，保险人也不承担给付保险金责任：</w:t>
      </w:r>
    </w:p>
    <w:p>
      <w:pPr>
        <w:adjustRightInd w:val="0"/>
        <w:snapToGrid w:val="0"/>
        <w:spacing w:after="156" w:afterLines="50"/>
        <w:ind w:firstLine="422" w:firstLineChars="200"/>
        <w:rPr>
          <w:rFonts w:ascii="Times New Roman" w:hAnsi="Times New Roman" w:eastAsia="宋体" w:cs="Times New Roman"/>
          <w:b/>
          <w:szCs w:val="21"/>
        </w:rPr>
      </w:pPr>
      <w:r>
        <w:rPr>
          <w:rFonts w:ascii="Times New Roman" w:hAnsi="Times New Roman" w:eastAsia="宋体" w:cs="Times New Roman"/>
          <w:b/>
          <w:szCs w:val="21"/>
        </w:rPr>
        <w:t>（一）战争、军事行动、暴动或武装叛乱期间；</w:t>
      </w:r>
    </w:p>
    <w:p>
      <w:pPr>
        <w:adjustRightInd w:val="0"/>
        <w:snapToGrid w:val="0"/>
        <w:spacing w:after="156" w:afterLines="50"/>
        <w:ind w:firstLine="422" w:firstLineChars="200"/>
        <w:rPr>
          <w:rFonts w:ascii="Times New Roman" w:hAnsi="Times New Roman" w:eastAsia="宋体" w:cs="Times New Roman"/>
          <w:b/>
          <w:szCs w:val="21"/>
        </w:rPr>
      </w:pPr>
      <w:r>
        <w:rPr>
          <w:rFonts w:ascii="Times New Roman" w:hAnsi="Times New Roman" w:eastAsia="宋体" w:cs="Times New Roman"/>
          <w:b/>
          <w:szCs w:val="21"/>
        </w:rPr>
        <w:t>（二）被保险人醉酒或毒品、管制药物的影响期间；</w:t>
      </w:r>
    </w:p>
    <w:p>
      <w:pPr>
        <w:adjustRightInd w:val="0"/>
        <w:snapToGrid w:val="0"/>
        <w:spacing w:after="156" w:afterLines="50"/>
        <w:ind w:firstLine="422" w:firstLineChars="200"/>
        <w:rPr>
          <w:rFonts w:ascii="Times New Roman" w:hAnsi="Times New Roman" w:eastAsia="宋体" w:cs="Times New Roman"/>
          <w:b/>
          <w:szCs w:val="21"/>
        </w:rPr>
      </w:pPr>
      <w:r>
        <w:rPr>
          <w:rFonts w:ascii="Times New Roman" w:hAnsi="Times New Roman" w:eastAsia="宋体" w:cs="Times New Roman"/>
          <w:b/>
          <w:szCs w:val="21"/>
        </w:rPr>
        <w:t>（三）被保险人酒后驾车、无有效驾驶证驾驶或驾驶无有效行驶证的机动车期间。</w:t>
      </w:r>
    </w:p>
    <w:p>
      <w:pPr>
        <w:adjustRightInd w:val="0"/>
        <w:snapToGrid w:val="0"/>
        <w:spacing w:after="156" w:afterLines="50"/>
        <w:ind w:firstLine="420" w:firstLineChars="200"/>
        <w:rPr>
          <w:rFonts w:ascii="Times New Roman" w:hAnsi="Times New Roman" w:eastAsia="宋体" w:cs="Times New Roman"/>
          <w:szCs w:val="21"/>
        </w:rPr>
      </w:pPr>
      <w:r>
        <w:rPr>
          <w:rFonts w:ascii="Times New Roman" w:hAnsi="Times New Roman" w:eastAsia="宋体" w:cs="Times New Roman"/>
          <w:szCs w:val="21"/>
        </w:rPr>
        <w:t>发生上述第四、五条情形，被保险人身故的，保险人对该被保险人保险责任终止，并对投保人按日计算退还未满期净保费。</w:t>
      </w:r>
    </w:p>
    <w:p>
      <w:pPr>
        <w:tabs>
          <w:tab w:val="left" w:pos="840"/>
        </w:tabs>
        <w:adjustRightInd w:val="0"/>
        <w:snapToGrid w:val="0"/>
        <w:spacing w:after="156" w:afterLines="50"/>
        <w:ind w:firstLine="422" w:firstLineChars="200"/>
        <w:jc w:val="center"/>
        <w:rPr>
          <w:rFonts w:ascii="Times New Roman" w:hAnsi="Times New Roman" w:eastAsia="宋体" w:cs="Times New Roman"/>
          <w:b/>
          <w:szCs w:val="21"/>
        </w:rPr>
      </w:pPr>
    </w:p>
    <w:p>
      <w:pPr>
        <w:adjustRightInd w:val="0"/>
        <w:snapToGrid w:val="0"/>
        <w:spacing w:after="156" w:afterLines="50"/>
        <w:ind w:firstLine="420" w:firstLineChars="200"/>
        <w:rPr>
          <w:rFonts w:ascii="Times New Roman" w:hAnsi="Times New Roman" w:eastAsia="宋体" w:cs="Times New Roman"/>
          <w:szCs w:val="21"/>
        </w:rPr>
      </w:pPr>
    </w:p>
    <w:p>
      <w:pPr>
        <w:tabs>
          <w:tab w:val="left" w:pos="840"/>
        </w:tabs>
        <w:adjustRightInd w:val="0"/>
        <w:snapToGrid w:val="0"/>
        <w:spacing w:after="156" w:afterLines="50"/>
        <w:jc w:val="center"/>
        <w:rPr>
          <w:rFonts w:ascii="Times New Roman" w:hAnsi="Times New Roman" w:eastAsia="宋体" w:cs="Times New Roman"/>
          <w:b/>
          <w:szCs w:val="21"/>
        </w:rPr>
      </w:pPr>
      <w:r>
        <w:rPr>
          <w:rFonts w:ascii="Times New Roman" w:hAnsi="Times New Roman" w:eastAsia="宋体" w:cs="Times New Roman"/>
          <w:b/>
          <w:szCs w:val="21"/>
        </w:rPr>
        <w:t>保险金申请与给付</w:t>
      </w:r>
    </w:p>
    <w:p>
      <w:pPr>
        <w:tabs>
          <w:tab w:val="left" w:pos="840"/>
        </w:tabs>
        <w:adjustRightInd w:val="0"/>
        <w:snapToGrid w:val="0"/>
        <w:spacing w:after="156" w:afterLines="50"/>
        <w:ind w:firstLine="422" w:firstLineChars="200"/>
        <w:rPr>
          <w:rFonts w:ascii="Times New Roman" w:hAnsi="Times New Roman" w:eastAsia="宋体" w:cs="Times New Roman"/>
          <w:b/>
          <w:szCs w:val="21"/>
        </w:rPr>
      </w:pPr>
      <w:r>
        <w:rPr>
          <w:rFonts w:ascii="Times New Roman" w:hAnsi="Times New Roman" w:eastAsia="宋体" w:cs="Times New Roman"/>
          <w:b/>
          <w:szCs w:val="21"/>
        </w:rPr>
        <w:t xml:space="preserve">第六条 </w:t>
      </w:r>
      <w:r>
        <w:rPr>
          <w:rFonts w:ascii="Times New Roman" w:hAnsi="Times New Roman" w:eastAsia="宋体" w:cs="Times New Roman"/>
          <w:szCs w:val="21"/>
        </w:rPr>
        <w:t>保险金申请人向保险人申请给付保险金时，应提交以下材料。保险金申请人因特殊原因不能提供以下材料的，应提供其他合法有效的材料。</w:t>
      </w:r>
      <w:r>
        <w:rPr>
          <w:rFonts w:ascii="Times New Roman" w:hAnsi="Times New Roman" w:eastAsia="宋体" w:cs="Times New Roman"/>
          <w:b/>
          <w:szCs w:val="21"/>
        </w:rPr>
        <w:t>保险金申请人未能提供有关材料，导致保险人无法核实该申请的真实性的，保险人对无法核实部分不承担给付保险金的责任。</w:t>
      </w:r>
    </w:p>
    <w:p>
      <w:pPr>
        <w:adjustRightInd w:val="0"/>
        <w:snapToGrid w:val="0"/>
        <w:spacing w:after="156" w:afterLines="50"/>
        <w:ind w:firstLine="420" w:firstLineChars="200"/>
        <w:rPr>
          <w:rFonts w:ascii="Times New Roman" w:hAnsi="Times New Roman" w:eastAsia="宋体" w:cs="Times New Roman"/>
          <w:szCs w:val="21"/>
        </w:rPr>
      </w:pPr>
      <w:r>
        <w:rPr>
          <w:rFonts w:ascii="Times New Roman" w:hAnsi="Times New Roman" w:eastAsia="宋体" w:cs="Times New Roman"/>
          <w:szCs w:val="21"/>
        </w:rPr>
        <w:t>（一）保险金给付申请书；</w:t>
      </w:r>
    </w:p>
    <w:p>
      <w:pPr>
        <w:adjustRightInd w:val="0"/>
        <w:snapToGrid w:val="0"/>
        <w:spacing w:after="156" w:afterLines="50"/>
        <w:ind w:firstLine="420" w:firstLineChars="200"/>
        <w:rPr>
          <w:rFonts w:ascii="Times New Roman" w:hAnsi="Times New Roman" w:eastAsia="宋体" w:cs="Times New Roman"/>
          <w:szCs w:val="21"/>
        </w:rPr>
      </w:pPr>
      <w:r>
        <w:rPr>
          <w:rFonts w:ascii="Times New Roman" w:hAnsi="Times New Roman" w:eastAsia="宋体" w:cs="Times New Roman"/>
          <w:szCs w:val="21"/>
        </w:rPr>
        <w:t>（二）保险单原件；</w:t>
      </w:r>
    </w:p>
    <w:p>
      <w:pPr>
        <w:adjustRightInd w:val="0"/>
        <w:snapToGrid w:val="0"/>
        <w:spacing w:after="156" w:afterLines="50"/>
        <w:ind w:firstLine="420" w:firstLineChars="200"/>
        <w:rPr>
          <w:rFonts w:ascii="Times New Roman" w:hAnsi="Times New Roman" w:eastAsia="宋体" w:cs="Times New Roman"/>
          <w:szCs w:val="21"/>
        </w:rPr>
      </w:pPr>
      <w:r>
        <w:rPr>
          <w:rFonts w:ascii="Times New Roman" w:hAnsi="Times New Roman" w:eastAsia="宋体" w:cs="Times New Roman"/>
          <w:szCs w:val="21"/>
        </w:rPr>
        <w:t>（三）被保险人身份证明；</w:t>
      </w:r>
    </w:p>
    <w:p>
      <w:pPr>
        <w:adjustRightInd w:val="0"/>
        <w:snapToGrid w:val="0"/>
        <w:spacing w:after="156" w:afterLines="50"/>
        <w:ind w:firstLine="420" w:firstLineChars="200"/>
        <w:rPr>
          <w:rFonts w:ascii="Times New Roman" w:hAnsi="Times New Roman" w:eastAsia="宋体" w:cs="Times New Roman"/>
          <w:szCs w:val="21"/>
        </w:rPr>
      </w:pPr>
      <w:r>
        <w:rPr>
          <w:rFonts w:ascii="Times New Roman" w:hAnsi="Times New Roman" w:eastAsia="宋体" w:cs="Times New Roman"/>
          <w:szCs w:val="21"/>
        </w:rPr>
        <w:t>（四）释义医院出具的病历和住院证明；</w:t>
      </w:r>
    </w:p>
    <w:p>
      <w:pPr>
        <w:adjustRightInd w:val="0"/>
        <w:snapToGrid w:val="0"/>
        <w:spacing w:after="156" w:afterLines="50"/>
        <w:ind w:firstLine="420" w:firstLineChars="200"/>
        <w:rPr>
          <w:rFonts w:ascii="Times New Roman" w:hAnsi="Times New Roman" w:eastAsia="宋体" w:cs="Times New Roman"/>
          <w:szCs w:val="21"/>
        </w:rPr>
      </w:pPr>
      <w:r>
        <w:rPr>
          <w:rFonts w:ascii="Times New Roman" w:hAnsi="Times New Roman" w:eastAsia="宋体" w:cs="Times New Roman"/>
          <w:szCs w:val="21"/>
        </w:rPr>
        <w:t>（五）保险金申请人所能提供的与确认保险事故的性质、原因、伤害程度等有关的其他证明和资料；</w:t>
      </w:r>
    </w:p>
    <w:p>
      <w:pPr>
        <w:adjustRightInd w:val="0"/>
        <w:snapToGrid w:val="0"/>
        <w:spacing w:after="156" w:afterLines="50"/>
        <w:ind w:firstLine="420" w:firstLineChars="200"/>
        <w:rPr>
          <w:rFonts w:ascii="Times New Roman" w:hAnsi="Times New Roman" w:eastAsia="宋体" w:cs="Times New Roman"/>
          <w:b/>
          <w:szCs w:val="24"/>
        </w:rPr>
      </w:pPr>
      <w:r>
        <w:rPr>
          <w:rFonts w:ascii="Times New Roman" w:hAnsi="Times New Roman" w:eastAsia="宋体" w:cs="Times New Roman"/>
          <w:szCs w:val="21"/>
        </w:rPr>
        <w:t>（六）若保险金申请人委托他人申请的，还应提供授权委托书原件、委托人和受托人的身</w:t>
      </w:r>
      <w:r>
        <w:rPr>
          <w:rFonts w:ascii="Times New Roman" w:hAnsi="Times New Roman" w:eastAsia="宋体" w:cs="Times New Roman"/>
          <w:szCs w:val="24"/>
        </w:rPr>
        <w:t>份证明等相关证明文件。</w:t>
      </w:r>
    </w:p>
    <w:p>
      <w:pPr>
        <w:tabs>
          <w:tab w:val="left" w:pos="840"/>
        </w:tabs>
        <w:adjustRightInd w:val="0"/>
        <w:snapToGrid w:val="0"/>
        <w:spacing w:after="156" w:afterLines="50"/>
        <w:ind w:firstLine="422" w:firstLineChars="200"/>
        <w:jc w:val="center"/>
        <w:rPr>
          <w:rFonts w:ascii="Times New Roman" w:hAnsi="Times New Roman" w:eastAsia="宋体" w:cs="Times New Roman"/>
          <w:b/>
          <w:szCs w:val="21"/>
        </w:rPr>
      </w:pPr>
    </w:p>
    <w:p>
      <w:pPr>
        <w:adjustRightInd w:val="0"/>
        <w:snapToGrid w:val="0"/>
        <w:spacing w:after="156" w:afterLines="50"/>
        <w:ind w:firstLine="422" w:firstLineChars="200"/>
        <w:jc w:val="center"/>
        <w:rPr>
          <w:rFonts w:ascii="Times New Roman" w:hAnsi="Times New Roman" w:eastAsia="宋体" w:cs="Times New Roman"/>
          <w:szCs w:val="21"/>
        </w:rPr>
      </w:pPr>
      <w:r>
        <w:rPr>
          <w:rFonts w:ascii="Times New Roman" w:hAnsi="Times New Roman" w:eastAsia="宋体" w:cs="Times New Roman"/>
          <w:b/>
          <w:bCs/>
          <w:szCs w:val="21"/>
        </w:rPr>
        <w:t>其他事项</w:t>
      </w:r>
    </w:p>
    <w:p>
      <w:pPr>
        <w:tabs>
          <w:tab w:val="left" w:pos="840"/>
        </w:tabs>
        <w:autoSpaceDE w:val="0"/>
        <w:autoSpaceDN w:val="0"/>
        <w:adjustRightInd w:val="0"/>
        <w:snapToGrid w:val="0"/>
        <w:spacing w:after="156" w:afterLines="50"/>
        <w:ind w:firstLine="422" w:firstLineChars="200"/>
        <w:rPr>
          <w:rFonts w:ascii="Times New Roman" w:hAnsi="Times New Roman" w:eastAsia="宋体" w:cs="Times New Roman"/>
          <w:szCs w:val="21"/>
        </w:rPr>
      </w:pPr>
      <w:r>
        <w:rPr>
          <w:rFonts w:ascii="Times New Roman" w:hAnsi="Times New Roman" w:eastAsia="宋体" w:cs="Times New Roman"/>
          <w:b/>
          <w:szCs w:val="21"/>
        </w:rPr>
        <w:t>第七条</w:t>
      </w:r>
      <w:r>
        <w:rPr>
          <w:rFonts w:ascii="Times New Roman" w:hAnsi="Times New Roman" w:eastAsia="宋体" w:cs="Times New Roman"/>
          <w:szCs w:val="21"/>
        </w:rPr>
        <w:t xml:space="preserve">  被保险人变更职业或工种时，投保人或被保险人应在10日内以书面形式通知保险人。</w:t>
      </w:r>
    </w:p>
    <w:p>
      <w:pPr>
        <w:autoSpaceDE w:val="0"/>
        <w:autoSpaceDN w:val="0"/>
        <w:adjustRightInd w:val="0"/>
        <w:snapToGrid w:val="0"/>
        <w:spacing w:after="156" w:afterLines="50"/>
        <w:ind w:firstLine="422" w:firstLineChars="200"/>
        <w:rPr>
          <w:rFonts w:ascii="Times New Roman" w:hAnsi="Times New Roman" w:eastAsia="宋体" w:cs="Times New Roman"/>
          <w:szCs w:val="21"/>
        </w:rPr>
      </w:pPr>
      <w:r>
        <w:rPr>
          <w:rFonts w:ascii="Times New Roman" w:hAnsi="Times New Roman" w:eastAsia="宋体" w:cs="Times New Roman"/>
          <w:b/>
          <w:szCs w:val="21"/>
        </w:rPr>
        <w:t>被保险人所变更的职业或工种依照保险人职业分类在拒保范围内的，保险人在接到通知后有权解除本保险合同并按照接到通知之日退还原职业或工种所对应的未满期净保费。</w:t>
      </w:r>
      <w:r>
        <w:rPr>
          <w:rFonts w:ascii="Times New Roman" w:hAnsi="Times New Roman" w:eastAsia="宋体" w:cs="Times New Roman"/>
          <w:szCs w:val="21"/>
        </w:rPr>
        <w:t>被保险人所变更的职业或工种依照保险人职业分类危险程度增加但仍可承保或在拒保范围内但保险人认定可以继续承保的，保险人自接到通知之日起，按其差额增收保险费。</w:t>
      </w:r>
    </w:p>
    <w:p>
      <w:pPr>
        <w:autoSpaceDE w:val="0"/>
        <w:autoSpaceDN w:val="0"/>
        <w:adjustRightInd w:val="0"/>
        <w:snapToGrid w:val="0"/>
        <w:spacing w:after="156" w:afterLines="50"/>
        <w:ind w:firstLine="420" w:firstLineChars="200"/>
        <w:rPr>
          <w:rFonts w:ascii="Times New Roman" w:hAnsi="Times New Roman" w:eastAsia="宋体" w:cs="Times New Roman"/>
          <w:szCs w:val="21"/>
        </w:rPr>
      </w:pPr>
      <w:r>
        <w:rPr>
          <w:rFonts w:ascii="Times New Roman" w:hAnsi="Times New Roman" w:eastAsia="宋体" w:cs="Times New Roman"/>
          <w:szCs w:val="21"/>
        </w:rPr>
        <w:t>被保险人所变更的职业或工种依照保险人职业分类危险程度降低的，保险人自接到通知之日起，按其差额退还未满期净保费。</w:t>
      </w:r>
    </w:p>
    <w:p>
      <w:pPr>
        <w:adjustRightInd w:val="0"/>
        <w:snapToGrid w:val="0"/>
        <w:spacing w:after="156" w:afterLines="50"/>
        <w:ind w:firstLine="420" w:firstLineChars="200"/>
        <w:rPr>
          <w:rFonts w:ascii="Times New Roman" w:hAnsi="Times New Roman" w:eastAsia="宋体" w:cs="Times New Roman"/>
          <w:szCs w:val="21"/>
        </w:rPr>
      </w:pPr>
      <w:r>
        <w:rPr>
          <w:rFonts w:ascii="Times New Roman" w:hAnsi="Times New Roman" w:eastAsia="宋体" w:cs="Times New Roman"/>
          <w:szCs w:val="21"/>
        </w:rPr>
        <w:t>被保险人所变更的职业或工种，依照保险人职业分类其危险性增加，且未依本条约定通知保险人而发生保险事故的，保险人按其原交保险费比新职业或工种所对应的保险费率计算并给付保险金。</w:t>
      </w:r>
      <w:r>
        <w:rPr>
          <w:rFonts w:ascii="Times New Roman" w:hAnsi="Times New Roman" w:eastAsia="宋体" w:cs="Times New Roman"/>
          <w:b/>
          <w:szCs w:val="21"/>
        </w:rPr>
        <w:t>被保险人所变更的职业或工种依照保险人职业分类在拒保范围内，保险人不承担给付保险金的责任。</w:t>
      </w:r>
    </w:p>
    <w:p>
      <w:pPr>
        <w:tabs>
          <w:tab w:val="left" w:pos="840"/>
        </w:tabs>
        <w:adjustRightInd w:val="0"/>
        <w:snapToGrid w:val="0"/>
        <w:spacing w:after="156" w:afterLines="50"/>
        <w:ind w:firstLine="422" w:firstLineChars="200"/>
        <w:rPr>
          <w:rFonts w:ascii="Times New Roman" w:hAnsi="Times New Roman" w:eastAsia="宋体" w:cs="Times New Roman"/>
          <w:b/>
          <w:szCs w:val="21"/>
        </w:rPr>
      </w:pPr>
      <w:r>
        <w:rPr>
          <w:rFonts w:ascii="Times New Roman" w:hAnsi="Times New Roman" w:eastAsia="宋体" w:cs="Times New Roman"/>
          <w:b/>
          <w:szCs w:val="21"/>
        </w:rPr>
        <w:t>第八条</w:t>
      </w:r>
      <w:r>
        <w:rPr>
          <w:rFonts w:ascii="Times New Roman" w:hAnsi="Times New Roman" w:eastAsia="宋体" w:cs="Times New Roman"/>
          <w:szCs w:val="21"/>
        </w:rPr>
        <w:t xml:space="preserve">  保险事故发生后，被保险人需要住院的，应在释义医院住院治疗，若因急诊未在释义医院住院的，应在三日内通知保险人，并根据病情及时转入释义医院。若确需转入非释义医院住院的，应向保险人提出书面申请，保险人在接到申请后三日内给予答复，对于保险人同意在非释义医院住院的，对该期间按本附加保险合同规定给付住院津贴保险金。</w:t>
      </w:r>
    </w:p>
    <w:p>
      <w:pPr>
        <w:adjustRightInd w:val="0"/>
        <w:snapToGrid w:val="0"/>
        <w:spacing w:after="156" w:afterLines="50"/>
        <w:ind w:firstLine="422" w:firstLineChars="200"/>
        <w:rPr>
          <w:rFonts w:ascii="Times New Roman" w:hAnsi="Times New Roman" w:eastAsia="宋体" w:cs="Times New Roman"/>
          <w:szCs w:val="21"/>
        </w:rPr>
      </w:pPr>
      <w:r>
        <w:rPr>
          <w:rFonts w:ascii="Times New Roman" w:hAnsi="Times New Roman" w:eastAsia="宋体" w:cs="Times New Roman"/>
          <w:b/>
          <w:szCs w:val="21"/>
        </w:rPr>
        <w:t xml:space="preserve">第九条  </w:t>
      </w:r>
      <w:r>
        <w:rPr>
          <w:rFonts w:ascii="Times New Roman" w:hAnsi="Times New Roman" w:eastAsia="宋体" w:cs="Times New Roman"/>
          <w:szCs w:val="21"/>
        </w:rPr>
        <w:t>发生下列情况之一者，本附加保险合同即行终止：</w:t>
      </w:r>
    </w:p>
    <w:p>
      <w:pPr>
        <w:adjustRightInd w:val="0"/>
        <w:snapToGrid w:val="0"/>
        <w:spacing w:after="156" w:afterLines="50"/>
        <w:ind w:firstLine="420" w:firstLineChars="200"/>
        <w:rPr>
          <w:rFonts w:ascii="Times New Roman" w:hAnsi="Times New Roman" w:eastAsia="宋体" w:cs="Times New Roman"/>
          <w:szCs w:val="21"/>
        </w:rPr>
      </w:pPr>
      <w:r>
        <w:rPr>
          <w:rFonts w:ascii="Times New Roman" w:hAnsi="Times New Roman" w:eastAsia="宋体" w:cs="Times New Roman"/>
          <w:szCs w:val="21"/>
        </w:rPr>
        <w:t>（一）主保险合同终止；</w:t>
      </w:r>
    </w:p>
    <w:p>
      <w:pPr>
        <w:adjustRightInd w:val="0"/>
        <w:snapToGrid w:val="0"/>
        <w:spacing w:after="156" w:afterLines="50"/>
        <w:ind w:firstLine="420" w:firstLineChars="200"/>
        <w:rPr>
          <w:rFonts w:ascii="Times New Roman" w:hAnsi="Times New Roman" w:eastAsia="宋体" w:cs="Times New Roman"/>
          <w:szCs w:val="21"/>
        </w:rPr>
      </w:pPr>
      <w:r>
        <w:rPr>
          <w:rFonts w:ascii="Times New Roman" w:hAnsi="Times New Roman" w:eastAsia="宋体" w:cs="Times New Roman"/>
          <w:szCs w:val="21"/>
        </w:rPr>
        <w:t>（二）投保人解除本附加保险合同。</w:t>
      </w:r>
    </w:p>
    <w:p>
      <w:pPr>
        <w:adjustRightInd w:val="0"/>
        <w:snapToGrid w:val="0"/>
        <w:spacing w:after="156" w:afterLines="50"/>
        <w:ind w:firstLine="420" w:firstLineChars="200"/>
        <w:rPr>
          <w:rFonts w:ascii="Times New Roman" w:hAnsi="Times New Roman" w:eastAsia="宋体" w:cs="Times New Roman"/>
          <w:szCs w:val="21"/>
        </w:rPr>
      </w:pPr>
    </w:p>
    <w:p>
      <w:pPr>
        <w:adjustRightInd w:val="0"/>
        <w:snapToGrid w:val="0"/>
        <w:spacing w:after="156" w:afterLines="50"/>
        <w:ind w:firstLine="420" w:firstLineChars="200"/>
        <w:jc w:val="center"/>
        <w:rPr>
          <w:rFonts w:ascii="Times New Roman" w:hAnsi="Times New Roman" w:eastAsia="宋体" w:cs="Times New Roman"/>
          <w:szCs w:val="21"/>
        </w:rPr>
      </w:pPr>
    </w:p>
    <w:p>
      <w:pPr>
        <w:adjustRightInd w:val="0"/>
        <w:snapToGrid w:val="0"/>
        <w:spacing w:after="156" w:afterLines="50"/>
        <w:ind w:firstLine="422" w:firstLineChars="200"/>
        <w:jc w:val="center"/>
        <w:rPr>
          <w:rFonts w:ascii="Times New Roman" w:hAnsi="Times New Roman" w:eastAsia="宋体" w:cs="Times New Roman"/>
          <w:b/>
          <w:szCs w:val="21"/>
        </w:rPr>
      </w:pPr>
      <w:r>
        <w:rPr>
          <w:rFonts w:ascii="Times New Roman" w:hAnsi="Times New Roman" w:eastAsia="宋体" w:cs="Times New Roman"/>
          <w:b/>
          <w:szCs w:val="21"/>
        </w:rPr>
        <w:t>释义</w:t>
      </w:r>
    </w:p>
    <w:p>
      <w:pPr>
        <w:tabs>
          <w:tab w:val="left" w:pos="840"/>
        </w:tabs>
        <w:adjustRightInd w:val="0"/>
        <w:snapToGrid w:val="0"/>
        <w:spacing w:after="156" w:afterLines="50"/>
        <w:ind w:firstLine="422" w:firstLineChars="200"/>
        <w:rPr>
          <w:rFonts w:ascii="Times New Roman" w:hAnsi="Times New Roman" w:eastAsia="宋体" w:cs="Times New Roman"/>
          <w:b/>
          <w:szCs w:val="21"/>
        </w:rPr>
      </w:pPr>
      <w:r>
        <w:rPr>
          <w:rFonts w:ascii="Times New Roman" w:hAnsi="Times New Roman" w:eastAsia="宋体" w:cs="Times New Roman"/>
          <w:b/>
          <w:szCs w:val="21"/>
        </w:rPr>
        <w:t xml:space="preserve">第十条 </w:t>
      </w:r>
    </w:p>
    <w:p>
      <w:pPr>
        <w:adjustRightInd w:val="0"/>
        <w:snapToGrid w:val="0"/>
        <w:spacing w:after="156" w:afterLines="50"/>
        <w:ind w:firstLine="420" w:firstLineChars="200"/>
        <w:rPr>
          <w:rFonts w:ascii="Times New Roman" w:hAnsi="Times New Roman" w:eastAsia="宋体" w:cs="Times New Roman"/>
          <w:bCs/>
          <w:szCs w:val="21"/>
        </w:rPr>
      </w:pPr>
      <w:r>
        <w:rPr>
          <w:rFonts w:ascii="Times New Roman" w:hAnsi="Times New Roman" w:eastAsia="宋体" w:cs="Times New Roman"/>
          <w:szCs w:val="21"/>
        </w:rPr>
        <w:t>【住院】指被保险人因疾病或意外伤害而入住医院之正式病房进行治疗，并正式办理入出院手续，不包括</w:t>
      </w:r>
      <w:r>
        <w:rPr>
          <w:rFonts w:ascii="Times New Roman" w:hAnsi="Times New Roman" w:eastAsia="宋体" w:cs="Times New Roman"/>
          <w:bCs/>
          <w:szCs w:val="21"/>
        </w:rPr>
        <w:t>家庭病床或其它非正式病房、挂床住院或入住门诊观察室。</w:t>
      </w:r>
    </w:p>
    <w:p>
      <w:pPr>
        <w:adjustRightInd w:val="0"/>
        <w:snapToGrid w:val="0"/>
        <w:spacing w:after="156" w:afterLines="50"/>
        <w:ind w:firstLine="420" w:firstLineChars="200"/>
        <w:rPr>
          <w:rFonts w:ascii="Times New Roman" w:hAnsi="Times New Roman" w:eastAsia="宋体" w:cs="Times New Roman"/>
          <w:color w:val="000000"/>
          <w:szCs w:val="21"/>
        </w:rPr>
      </w:pPr>
      <w:r>
        <w:rPr>
          <w:rFonts w:ascii="Times New Roman" w:hAnsi="Times New Roman" w:eastAsia="宋体" w:cs="Times New Roman"/>
          <w:color w:val="000000"/>
          <w:szCs w:val="21"/>
        </w:rPr>
        <w:t>【医院】指保险人与投保人约定的定点医院，未约定定点医院的，则指经中华人民共和国卫生部门评审确定的二级或二级以上的公立医院，但不包括主要作为诊所、康复、护理、休养、静养、戒酒、戒毒等或类似的医疗机构。该医院必须具有符合国家有关医院管理规则设置标准的医疗设备，且全天二十四小时有合格医师及护士驻院提供医疗及护理服务。</w:t>
      </w:r>
    </w:p>
    <w:p>
      <w:pPr>
        <w:adjustRightInd w:val="0"/>
        <w:snapToGrid w:val="0"/>
        <w:spacing w:after="156" w:afterLines="50"/>
        <w:ind w:firstLine="420" w:firstLineChars="200"/>
        <w:rPr>
          <w:rFonts w:ascii="Times New Roman" w:hAnsi="Times New Roman" w:eastAsia="宋体" w:cs="Times New Roman"/>
          <w:color w:val="008000"/>
          <w:szCs w:val="24"/>
        </w:rPr>
      </w:pPr>
      <w:r>
        <w:rPr>
          <w:rFonts w:ascii="Times New Roman" w:hAnsi="Times New Roman" w:eastAsia="宋体" w:cs="Times New Roman"/>
          <w:szCs w:val="24"/>
        </w:rPr>
        <w:t>【未满期净保费】未满期净保费＝保险费×[1－（保险单已经过天数/保险期间天数）] ×（1－25%）。经过天数不足一天的按一天计算。</w:t>
      </w:r>
    </w:p>
    <w:p>
      <w:pPr>
        <w:adjustRightInd w:val="0"/>
        <w:snapToGrid w:val="0"/>
        <w:spacing w:after="156" w:afterLines="50"/>
        <w:ind w:firstLine="420" w:firstLineChars="200"/>
        <w:rPr>
          <w:rFonts w:ascii="Times New Roman" w:hAnsi="Times New Roman" w:eastAsia="宋体" w:cs="Times New Roman"/>
          <w:szCs w:val="21"/>
        </w:rPr>
      </w:pPr>
      <w:r>
        <w:rPr>
          <w:rFonts w:ascii="Times New Roman" w:hAnsi="Times New Roman" w:eastAsia="宋体" w:cs="Times New Roman"/>
          <w:bCs/>
          <w:szCs w:val="21"/>
        </w:rPr>
        <w:t>其他释义参照主保险合同条款。</w:t>
      </w:r>
    </w:p>
    <w:p>
      <w:pPr>
        <w:spacing w:line="400" w:lineRule="exact"/>
        <w:rPr>
          <w:sz w:val="24"/>
        </w:rPr>
      </w:pPr>
    </w:p>
    <w:p>
      <w:pPr>
        <w:spacing w:line="360" w:lineRule="auto"/>
        <w:ind w:firstLine="480" w:firstLineChars="200"/>
        <w:rPr>
          <w:sz w:val="24"/>
        </w:rPr>
      </w:pPr>
    </w:p>
    <w:p>
      <w:pPr>
        <w:spacing w:line="400" w:lineRule="exact"/>
        <w:rPr>
          <w:sz w:val="24"/>
        </w:rPr>
      </w:pPr>
    </w:p>
    <w:p>
      <w:pPr>
        <w:spacing w:line="400" w:lineRule="exact"/>
        <w:rPr>
          <w:sz w:val="24"/>
        </w:rPr>
      </w:pPr>
    </w:p>
    <w:p>
      <w:pPr>
        <w:spacing w:line="400" w:lineRule="exact"/>
        <w:rPr>
          <w:sz w:val="24"/>
        </w:rPr>
      </w:pPr>
    </w:p>
    <w:p>
      <w:pPr>
        <w:spacing w:line="400" w:lineRule="exact"/>
        <w:ind w:firstLine="2941" w:firstLineChars="1050"/>
        <w:rPr>
          <w:rFonts w:ascii="微软雅黑" w:hAnsi="微软雅黑" w:eastAsia="微软雅黑"/>
          <w:b/>
          <w:sz w:val="28"/>
          <w:szCs w:val="28"/>
        </w:rPr>
      </w:pPr>
      <w:r>
        <w:rPr>
          <w:rFonts w:hint="eastAsia" w:ascii="微软雅黑" w:hAnsi="微软雅黑" w:eastAsia="微软雅黑"/>
          <w:b/>
          <w:sz w:val="28"/>
          <w:szCs w:val="28"/>
        </w:rPr>
        <w:t>联 系 人：李敏</w:t>
      </w:r>
    </w:p>
    <w:p>
      <w:pPr>
        <w:spacing w:line="400" w:lineRule="exact"/>
        <w:ind w:firstLine="2941" w:firstLineChars="1050"/>
        <w:rPr>
          <w:rFonts w:ascii="微软雅黑" w:hAnsi="微软雅黑" w:eastAsia="微软雅黑"/>
          <w:b/>
          <w:sz w:val="28"/>
          <w:szCs w:val="28"/>
        </w:rPr>
      </w:pPr>
      <w:r>
        <w:rPr>
          <w:rFonts w:hint="eastAsia" w:ascii="微软雅黑" w:hAnsi="微软雅黑" w:eastAsia="微软雅黑"/>
          <w:b/>
          <w:sz w:val="28"/>
          <w:szCs w:val="28"/>
        </w:rPr>
        <w:t>联系电话：18909481342</w:t>
      </w:r>
    </w:p>
    <w:p>
      <w:pPr>
        <w:spacing w:line="400" w:lineRule="exact"/>
        <w:ind w:firstLine="3404" w:firstLineChars="1215"/>
        <w:rPr>
          <w:rFonts w:ascii="微软雅黑" w:hAnsi="微软雅黑" w:eastAsia="微软雅黑"/>
          <w:b/>
          <w:sz w:val="28"/>
          <w:szCs w:val="28"/>
        </w:rPr>
      </w:pPr>
      <w:r>
        <w:rPr>
          <w:rFonts w:hint="eastAsia" w:ascii="微软雅黑" w:hAnsi="微软雅黑" w:eastAsia="微软雅黑"/>
          <w:b/>
          <w:sz w:val="28"/>
          <w:szCs w:val="28"/>
        </w:rPr>
        <w:t xml:space="preserve">       13919997917</w:t>
      </w:r>
    </w:p>
    <w:p>
      <w:pPr>
        <w:spacing w:line="400" w:lineRule="exact"/>
        <w:ind w:firstLine="3404" w:firstLineChars="1215"/>
        <w:rPr>
          <w:rFonts w:ascii="微软雅黑" w:hAnsi="微软雅黑" w:eastAsia="微软雅黑"/>
          <w:b/>
          <w:sz w:val="28"/>
          <w:szCs w:val="28"/>
        </w:rPr>
      </w:pPr>
    </w:p>
    <w:p>
      <w:pPr>
        <w:spacing w:line="400" w:lineRule="exact"/>
        <w:ind w:firstLine="2941" w:firstLineChars="1050"/>
        <w:rPr>
          <w:rFonts w:ascii="黑体" w:hAnsi="黑体" w:eastAsia="黑体"/>
        </w:rPr>
      </w:pPr>
      <w:r>
        <w:rPr>
          <w:rFonts w:hint="eastAsia" w:ascii="微软雅黑" w:hAnsi="微软雅黑" w:eastAsia="微软雅黑"/>
          <w:b/>
          <w:sz w:val="28"/>
          <w:szCs w:val="28"/>
        </w:rPr>
        <w:t>中国平安财产保险股份有限公司甘肃分公司</w:t>
      </w:r>
    </w:p>
    <w:sectPr>
      <w:headerReference r:id="rId3" w:type="default"/>
      <w:footerReference r:id="rId4" w:type="default"/>
      <w:footerReference r:id="rId5" w:type="even"/>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Arial">
    <w:panose1 w:val="020B0604020202020204"/>
    <w:charset w:val="00"/>
    <w:family w:val="swiss"/>
    <w:pitch w:val="default"/>
    <w:sig w:usb0="E0002AFF" w:usb1="C0007843" w:usb2="00000009" w:usb3="00000000" w:csb0="400001FF" w:csb1="FFFF0000"/>
  </w:font>
  <w:font w:name="Cambria">
    <w:panose1 w:val="02040503050406030204"/>
    <w:charset w:val="00"/>
    <w:family w:val="roman"/>
    <w:pitch w:val="default"/>
    <w:sig w:usb0="E00002FF" w:usb1="400004FF" w:usb2="00000000" w:usb3="00000000" w:csb0="2000019F" w:csb1="00000000"/>
  </w:font>
  <w:font w:name="仿宋_GB2312">
    <w:altName w:val="仿宋"/>
    <w:panose1 w:val="02010609030101010101"/>
    <w:charset w:val="86"/>
    <w:family w:val="modern"/>
    <w:pitch w:val="default"/>
    <w:sig w:usb0="00000000" w:usb1="00000000" w:usb2="00000010" w:usb3="00000000" w:csb0="00040000" w:csb1="00000000"/>
  </w:font>
  <w:font w:name="汉仪中等线简">
    <w:altName w:val="Arial Unicode MS"/>
    <w:panose1 w:val="00000000000000000000"/>
    <w:charset w:val="86"/>
    <w:family w:val="modern"/>
    <w:pitch w:val="default"/>
    <w:sig w:usb0="00000000" w:usb1="00000000" w:usb2="00000012" w:usb3="00000000" w:csb0="00040000" w:csb1="00000000"/>
  </w:font>
  <w:font w:name="Tahoma">
    <w:panose1 w:val="020B0604030504040204"/>
    <w:charset w:val="00"/>
    <w:family w:val="swiss"/>
    <w:pitch w:val="default"/>
    <w:sig w:usb0="E1002EFF" w:usb1="C000605B" w:usb2="00000029" w:usb3="00000000" w:csb0="200101FF" w:csb1="20280000"/>
  </w:font>
  <w:font w:name="Arial Unicode MS">
    <w:panose1 w:val="020B0604020202020204"/>
    <w:charset w:val="86"/>
    <w:family w:val="swiss"/>
    <w:pitch w:val="default"/>
    <w:sig w:usb0="FFFFFFFF" w:usb1="E9FFFFFF" w:usb2="0000003F" w:usb3="00000000" w:csb0="603F01FF" w:csb1="FFFF0000"/>
  </w:font>
  <w:font w:name="Courier New">
    <w:panose1 w:val="02070309020205020404"/>
    <w:charset w:val="00"/>
    <w:family w:val="modern"/>
    <w:pitch w:val="default"/>
    <w:sig w:usb0="E0002AFF" w:usb1="C0007843" w:usb2="00000009" w:usb3="00000000" w:csb0="400001FF" w:csb1="FFFF0000"/>
  </w:font>
  <w:font w:name="楷体">
    <w:panose1 w:val="02010609060101010101"/>
    <w:charset w:val="86"/>
    <w:family w:val="modern"/>
    <w:pitch w:val="default"/>
    <w:sig w:usb0="800002BF" w:usb1="38CF7CFA" w:usb2="00000016" w:usb3="00000000" w:csb0="00040001" w:csb1="00000000"/>
  </w:font>
  <w:font w:name="Verdana">
    <w:panose1 w:val="020B0604030504040204"/>
    <w:charset w:val="00"/>
    <w:family w:val="swiss"/>
    <w:pitch w:val="default"/>
    <w:sig w:usb0="A10006FF" w:usb1="4000205B" w:usb2="00000010" w:usb3="00000000" w:csb0="2000019F" w:csb1="00000000"/>
  </w:font>
  <w:font w:name="微软雅黑">
    <w:panose1 w:val="020B0503020204020204"/>
    <w:charset w:val="86"/>
    <w:family w:val="swiss"/>
    <w:pitch w:val="default"/>
    <w:sig w:usb0="80000287" w:usb1="280F3C52" w:usb2="00000016" w:usb3="00000000" w:csb0="0004001F"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framePr w:wrap="around" w:vAnchor="text" w:hAnchor="margin" w:xAlign="right" w:y="1"/>
      <w:rPr>
        <w:rStyle w:val="32"/>
      </w:rPr>
    </w:pPr>
    <w:r>
      <w:rPr>
        <w:rStyle w:val="32"/>
      </w:rPr>
      <w:fldChar w:fldCharType="begin"/>
    </w:r>
    <w:r>
      <w:rPr>
        <w:rStyle w:val="32"/>
      </w:rPr>
      <w:instrText xml:space="preserve">PAGE  </w:instrText>
    </w:r>
    <w:r>
      <w:rPr>
        <w:rStyle w:val="32"/>
      </w:rPr>
      <w:fldChar w:fldCharType="separate"/>
    </w:r>
    <w:r>
      <w:rPr>
        <w:rStyle w:val="32"/>
      </w:rPr>
      <w:t>45</w:t>
    </w:r>
    <w:r>
      <w:rPr>
        <w:rStyle w:val="32"/>
      </w:rPr>
      <w:fldChar w:fldCharType="end"/>
    </w:r>
  </w:p>
  <w:p>
    <w:pPr>
      <w:pStyle w:val="17"/>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framePr w:wrap="around" w:vAnchor="text" w:hAnchor="margin" w:xAlign="right" w:y="1"/>
      <w:rPr>
        <w:rStyle w:val="32"/>
      </w:rPr>
    </w:pPr>
    <w:r>
      <w:rPr>
        <w:rStyle w:val="32"/>
      </w:rPr>
      <w:fldChar w:fldCharType="begin"/>
    </w:r>
    <w:r>
      <w:rPr>
        <w:rStyle w:val="32"/>
      </w:rPr>
      <w:instrText xml:space="preserve">PAGE  </w:instrText>
    </w:r>
    <w:r>
      <w:rPr>
        <w:rStyle w:val="32"/>
      </w:rPr>
      <w:fldChar w:fldCharType="end"/>
    </w:r>
  </w:p>
  <w:p>
    <w:pPr>
      <w:pStyle w:val="17"/>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tabs>
        <w:tab w:val="right" w:pos="9900"/>
        <w:tab w:val="clear" w:pos="8306"/>
      </w:tabs>
      <w:ind w:right="2" w:rightChars="1"/>
      <w:jc w:val="left"/>
    </w:pPr>
    <w:r>
      <w:drawing>
        <wp:inline distT="0" distB="0" distL="0" distR="0">
          <wp:extent cx="3120390" cy="659765"/>
          <wp:effectExtent l="0" t="0" r="3810" b="6985"/>
          <wp:docPr id="236" name="图片 236" descr="pingan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图片 236" descr="pingan_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3120513" cy="659942"/>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AC4251"/>
    <w:multiLevelType w:val="multilevel"/>
    <w:tmpl w:val="02AC4251"/>
    <w:lvl w:ilvl="0" w:tentative="0">
      <w:start w:val="1"/>
      <w:numFmt w:val="bullet"/>
      <w:lvlText w:val=""/>
      <w:lvlJc w:val="left"/>
      <w:pPr>
        <w:ind w:left="980" w:hanging="420"/>
      </w:pPr>
      <w:rPr>
        <w:rFonts w:hint="default" w:ascii="Wingdings" w:hAnsi="Wingdings"/>
      </w:rPr>
    </w:lvl>
    <w:lvl w:ilvl="1" w:tentative="0">
      <w:start w:val="1"/>
      <w:numFmt w:val="bullet"/>
      <w:lvlText w:val=""/>
      <w:lvlJc w:val="left"/>
      <w:pPr>
        <w:ind w:left="1400" w:hanging="420"/>
      </w:pPr>
      <w:rPr>
        <w:rFonts w:hint="default" w:ascii="Wingdings" w:hAnsi="Wingdings"/>
      </w:rPr>
    </w:lvl>
    <w:lvl w:ilvl="2" w:tentative="0">
      <w:start w:val="1"/>
      <w:numFmt w:val="bullet"/>
      <w:lvlText w:val=""/>
      <w:lvlJc w:val="left"/>
      <w:pPr>
        <w:ind w:left="1820" w:hanging="420"/>
      </w:pPr>
      <w:rPr>
        <w:rFonts w:hint="default" w:ascii="Wingdings" w:hAnsi="Wingdings"/>
      </w:rPr>
    </w:lvl>
    <w:lvl w:ilvl="3" w:tentative="0">
      <w:start w:val="1"/>
      <w:numFmt w:val="bullet"/>
      <w:lvlText w:val=""/>
      <w:lvlJc w:val="left"/>
      <w:pPr>
        <w:ind w:left="2240" w:hanging="420"/>
      </w:pPr>
      <w:rPr>
        <w:rFonts w:hint="default" w:ascii="Wingdings" w:hAnsi="Wingdings"/>
      </w:rPr>
    </w:lvl>
    <w:lvl w:ilvl="4" w:tentative="0">
      <w:start w:val="1"/>
      <w:numFmt w:val="bullet"/>
      <w:lvlText w:val=""/>
      <w:lvlJc w:val="left"/>
      <w:pPr>
        <w:ind w:left="2660" w:hanging="420"/>
      </w:pPr>
      <w:rPr>
        <w:rFonts w:hint="default" w:ascii="Wingdings" w:hAnsi="Wingdings"/>
      </w:rPr>
    </w:lvl>
    <w:lvl w:ilvl="5" w:tentative="0">
      <w:start w:val="1"/>
      <w:numFmt w:val="bullet"/>
      <w:lvlText w:val=""/>
      <w:lvlJc w:val="left"/>
      <w:pPr>
        <w:ind w:left="3080" w:hanging="420"/>
      </w:pPr>
      <w:rPr>
        <w:rFonts w:hint="default" w:ascii="Wingdings" w:hAnsi="Wingdings"/>
      </w:rPr>
    </w:lvl>
    <w:lvl w:ilvl="6" w:tentative="0">
      <w:start w:val="1"/>
      <w:numFmt w:val="bullet"/>
      <w:lvlText w:val=""/>
      <w:lvlJc w:val="left"/>
      <w:pPr>
        <w:ind w:left="3500" w:hanging="420"/>
      </w:pPr>
      <w:rPr>
        <w:rFonts w:hint="default" w:ascii="Wingdings" w:hAnsi="Wingdings"/>
      </w:rPr>
    </w:lvl>
    <w:lvl w:ilvl="7" w:tentative="0">
      <w:start w:val="1"/>
      <w:numFmt w:val="bullet"/>
      <w:lvlText w:val=""/>
      <w:lvlJc w:val="left"/>
      <w:pPr>
        <w:ind w:left="3920" w:hanging="420"/>
      </w:pPr>
      <w:rPr>
        <w:rFonts w:hint="default" w:ascii="Wingdings" w:hAnsi="Wingdings"/>
      </w:rPr>
    </w:lvl>
    <w:lvl w:ilvl="8" w:tentative="0">
      <w:start w:val="1"/>
      <w:numFmt w:val="bullet"/>
      <w:lvlText w:val=""/>
      <w:lvlJc w:val="left"/>
      <w:pPr>
        <w:ind w:left="4340" w:hanging="420"/>
      </w:pPr>
      <w:rPr>
        <w:rFonts w:hint="default" w:ascii="Wingdings" w:hAnsi="Wingdings"/>
      </w:rPr>
    </w:lvl>
  </w:abstractNum>
  <w:abstractNum w:abstractNumId="1">
    <w:nsid w:val="03255D41"/>
    <w:multiLevelType w:val="multilevel"/>
    <w:tmpl w:val="03255D41"/>
    <w:lvl w:ilvl="0" w:tentative="0">
      <w:start w:val="1"/>
      <w:numFmt w:val="bullet"/>
      <w:lvlText w:val=""/>
      <w:lvlJc w:val="left"/>
      <w:pPr>
        <w:tabs>
          <w:tab w:val="left" w:pos="720"/>
        </w:tabs>
        <w:ind w:left="720" w:hanging="360"/>
      </w:pPr>
      <w:rPr>
        <w:rFonts w:hint="default" w:ascii="Wingdings" w:hAnsi="Wingdings"/>
      </w:rPr>
    </w:lvl>
    <w:lvl w:ilvl="1" w:tentative="0">
      <w:start w:val="1"/>
      <w:numFmt w:val="bullet"/>
      <w:lvlText w:val=""/>
      <w:lvlJc w:val="left"/>
      <w:pPr>
        <w:tabs>
          <w:tab w:val="left" w:pos="1440"/>
        </w:tabs>
        <w:ind w:left="1440" w:hanging="360"/>
      </w:pPr>
      <w:rPr>
        <w:rFonts w:hint="default" w:ascii="Wingdings" w:hAnsi="Wingdings"/>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Wingdings" w:hAnsi="Wingdings"/>
      </w:rPr>
    </w:lvl>
    <w:lvl w:ilvl="4" w:tentative="0">
      <w:start w:val="1"/>
      <w:numFmt w:val="bullet"/>
      <w:lvlText w:val=""/>
      <w:lvlJc w:val="left"/>
      <w:pPr>
        <w:tabs>
          <w:tab w:val="left" w:pos="3600"/>
        </w:tabs>
        <w:ind w:left="3600" w:hanging="360"/>
      </w:pPr>
      <w:rPr>
        <w:rFonts w:hint="default" w:ascii="Wingdings" w:hAnsi="Wingdings"/>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Wingdings" w:hAnsi="Wingdings"/>
      </w:rPr>
    </w:lvl>
    <w:lvl w:ilvl="7" w:tentative="0">
      <w:start w:val="1"/>
      <w:numFmt w:val="bullet"/>
      <w:lvlText w:val=""/>
      <w:lvlJc w:val="left"/>
      <w:pPr>
        <w:tabs>
          <w:tab w:val="left" w:pos="5760"/>
        </w:tabs>
        <w:ind w:left="5760" w:hanging="360"/>
      </w:pPr>
      <w:rPr>
        <w:rFonts w:hint="default" w:ascii="Wingdings" w:hAnsi="Wingdings"/>
      </w:rPr>
    </w:lvl>
    <w:lvl w:ilvl="8" w:tentative="0">
      <w:start w:val="1"/>
      <w:numFmt w:val="bullet"/>
      <w:lvlText w:val=""/>
      <w:lvlJc w:val="left"/>
      <w:pPr>
        <w:tabs>
          <w:tab w:val="left" w:pos="6480"/>
        </w:tabs>
        <w:ind w:left="6480" w:hanging="360"/>
      </w:pPr>
      <w:rPr>
        <w:rFonts w:hint="default" w:ascii="Wingdings" w:hAnsi="Wingdings"/>
      </w:rPr>
    </w:lvl>
  </w:abstractNum>
  <w:abstractNum w:abstractNumId="2">
    <w:nsid w:val="171241A5"/>
    <w:multiLevelType w:val="multilevel"/>
    <w:tmpl w:val="171241A5"/>
    <w:lvl w:ilvl="0" w:tentative="0">
      <w:start w:val="1"/>
      <w:numFmt w:val="bullet"/>
      <w:lvlText w:val=""/>
      <w:lvlJc w:val="left"/>
      <w:pPr>
        <w:ind w:left="980" w:hanging="420"/>
      </w:pPr>
      <w:rPr>
        <w:rFonts w:hint="default" w:ascii="Wingdings" w:hAnsi="Wingdings"/>
      </w:rPr>
    </w:lvl>
    <w:lvl w:ilvl="1" w:tentative="0">
      <w:start w:val="1"/>
      <w:numFmt w:val="bullet"/>
      <w:lvlText w:val=""/>
      <w:lvlJc w:val="left"/>
      <w:pPr>
        <w:ind w:left="1400" w:hanging="420"/>
      </w:pPr>
      <w:rPr>
        <w:rFonts w:hint="default" w:ascii="Wingdings" w:hAnsi="Wingdings"/>
      </w:rPr>
    </w:lvl>
    <w:lvl w:ilvl="2" w:tentative="0">
      <w:start w:val="1"/>
      <w:numFmt w:val="bullet"/>
      <w:lvlText w:val=""/>
      <w:lvlJc w:val="left"/>
      <w:pPr>
        <w:ind w:left="1820" w:hanging="420"/>
      </w:pPr>
      <w:rPr>
        <w:rFonts w:hint="default" w:ascii="Wingdings" w:hAnsi="Wingdings"/>
      </w:rPr>
    </w:lvl>
    <w:lvl w:ilvl="3" w:tentative="0">
      <w:start w:val="1"/>
      <w:numFmt w:val="bullet"/>
      <w:lvlText w:val=""/>
      <w:lvlJc w:val="left"/>
      <w:pPr>
        <w:ind w:left="2240" w:hanging="420"/>
      </w:pPr>
      <w:rPr>
        <w:rFonts w:hint="default" w:ascii="Wingdings" w:hAnsi="Wingdings"/>
      </w:rPr>
    </w:lvl>
    <w:lvl w:ilvl="4" w:tentative="0">
      <w:start w:val="1"/>
      <w:numFmt w:val="bullet"/>
      <w:lvlText w:val=""/>
      <w:lvlJc w:val="left"/>
      <w:pPr>
        <w:ind w:left="2660" w:hanging="420"/>
      </w:pPr>
      <w:rPr>
        <w:rFonts w:hint="default" w:ascii="Wingdings" w:hAnsi="Wingdings"/>
      </w:rPr>
    </w:lvl>
    <w:lvl w:ilvl="5" w:tentative="0">
      <w:start w:val="1"/>
      <w:numFmt w:val="bullet"/>
      <w:lvlText w:val=""/>
      <w:lvlJc w:val="left"/>
      <w:pPr>
        <w:ind w:left="3080" w:hanging="420"/>
      </w:pPr>
      <w:rPr>
        <w:rFonts w:hint="default" w:ascii="Wingdings" w:hAnsi="Wingdings"/>
      </w:rPr>
    </w:lvl>
    <w:lvl w:ilvl="6" w:tentative="0">
      <w:start w:val="1"/>
      <w:numFmt w:val="bullet"/>
      <w:lvlText w:val=""/>
      <w:lvlJc w:val="left"/>
      <w:pPr>
        <w:ind w:left="3500" w:hanging="420"/>
      </w:pPr>
      <w:rPr>
        <w:rFonts w:hint="default" w:ascii="Wingdings" w:hAnsi="Wingdings"/>
      </w:rPr>
    </w:lvl>
    <w:lvl w:ilvl="7" w:tentative="0">
      <w:start w:val="1"/>
      <w:numFmt w:val="bullet"/>
      <w:lvlText w:val=""/>
      <w:lvlJc w:val="left"/>
      <w:pPr>
        <w:ind w:left="3920" w:hanging="420"/>
      </w:pPr>
      <w:rPr>
        <w:rFonts w:hint="default" w:ascii="Wingdings" w:hAnsi="Wingdings"/>
      </w:rPr>
    </w:lvl>
    <w:lvl w:ilvl="8" w:tentative="0">
      <w:start w:val="1"/>
      <w:numFmt w:val="bullet"/>
      <w:lvlText w:val=""/>
      <w:lvlJc w:val="left"/>
      <w:pPr>
        <w:ind w:left="4340" w:hanging="420"/>
      </w:pPr>
      <w:rPr>
        <w:rFonts w:hint="default" w:ascii="Wingdings" w:hAnsi="Wingdings"/>
      </w:rPr>
    </w:lvl>
  </w:abstractNum>
  <w:abstractNum w:abstractNumId="3">
    <w:nsid w:val="20B74E5B"/>
    <w:multiLevelType w:val="multilevel"/>
    <w:tmpl w:val="20B74E5B"/>
    <w:lvl w:ilvl="0" w:tentative="0">
      <w:start w:val="1"/>
      <w:numFmt w:val="decimal"/>
      <w:lvlText w:val="%1"/>
      <w:lvlJc w:val="left"/>
      <w:pPr>
        <w:ind w:left="425" w:hanging="425"/>
      </w:pPr>
    </w:lvl>
    <w:lvl w:ilvl="1" w:tentative="0">
      <w:start w:val="1"/>
      <w:numFmt w:val="decimal"/>
      <w:lvlText w:val="%1.%2"/>
      <w:lvlJc w:val="left"/>
      <w:pPr>
        <w:ind w:left="993" w:hanging="567"/>
      </w:pPr>
    </w:lvl>
    <w:lvl w:ilvl="2" w:tentative="0">
      <w:start w:val="1"/>
      <w:numFmt w:val="decimal"/>
      <w:lvlText w:val="%1.%2.%3"/>
      <w:lvlJc w:val="left"/>
      <w:pPr>
        <w:ind w:left="1418" w:hanging="567"/>
      </w:pPr>
    </w:lvl>
    <w:lvl w:ilvl="3" w:tentative="0">
      <w:start w:val="1"/>
      <w:numFmt w:val="decimal"/>
      <w:lvlText w:val="%1.%2.%3.%4"/>
      <w:lvlJc w:val="left"/>
      <w:pPr>
        <w:ind w:left="1984" w:hanging="708"/>
      </w:pPr>
    </w:lvl>
    <w:lvl w:ilvl="4" w:tentative="0">
      <w:start w:val="1"/>
      <w:numFmt w:val="decimal"/>
      <w:lvlText w:val="%1.%2.%3.%4.%5"/>
      <w:lvlJc w:val="left"/>
      <w:pPr>
        <w:ind w:left="2551" w:hanging="850"/>
      </w:pPr>
    </w:lvl>
    <w:lvl w:ilvl="5" w:tentative="0">
      <w:start w:val="1"/>
      <w:numFmt w:val="decimal"/>
      <w:lvlText w:val="%1.%2.%3.%4.%5.%6"/>
      <w:lvlJc w:val="left"/>
      <w:pPr>
        <w:ind w:left="3260" w:hanging="1134"/>
      </w:pPr>
    </w:lvl>
    <w:lvl w:ilvl="6" w:tentative="0">
      <w:start w:val="1"/>
      <w:numFmt w:val="decimal"/>
      <w:lvlText w:val="%1.%2.%3.%4.%5.%6.%7"/>
      <w:lvlJc w:val="left"/>
      <w:pPr>
        <w:ind w:left="3827" w:hanging="1276"/>
      </w:pPr>
    </w:lvl>
    <w:lvl w:ilvl="7" w:tentative="0">
      <w:start w:val="1"/>
      <w:numFmt w:val="decimal"/>
      <w:lvlText w:val="%1.%2.%3.%4.%5.%6.%7.%8"/>
      <w:lvlJc w:val="left"/>
      <w:pPr>
        <w:ind w:left="4394" w:hanging="1418"/>
      </w:pPr>
    </w:lvl>
    <w:lvl w:ilvl="8" w:tentative="0">
      <w:start w:val="1"/>
      <w:numFmt w:val="decimal"/>
      <w:lvlText w:val="%1.%2.%3.%4.%5.%6.%7.%8.%9"/>
      <w:lvlJc w:val="left"/>
      <w:pPr>
        <w:ind w:left="5102" w:hanging="1700"/>
      </w:pPr>
    </w:lvl>
  </w:abstractNum>
  <w:abstractNum w:abstractNumId="4">
    <w:nsid w:val="25FF64D7"/>
    <w:multiLevelType w:val="multilevel"/>
    <w:tmpl w:val="25FF64D7"/>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297D6776"/>
    <w:multiLevelType w:val="multilevel"/>
    <w:tmpl w:val="297D6776"/>
    <w:lvl w:ilvl="0" w:tentative="0">
      <w:start w:val="1"/>
      <w:numFmt w:val="bullet"/>
      <w:lvlText w:val=""/>
      <w:lvlJc w:val="left"/>
      <w:pPr>
        <w:tabs>
          <w:tab w:val="left" w:pos="720"/>
        </w:tabs>
        <w:ind w:left="720" w:hanging="360"/>
      </w:pPr>
      <w:rPr>
        <w:rFonts w:hint="default" w:ascii="Wingdings" w:hAnsi="Wingdings"/>
      </w:rPr>
    </w:lvl>
    <w:lvl w:ilvl="1" w:tentative="0">
      <w:start w:val="1"/>
      <w:numFmt w:val="bullet"/>
      <w:lvlText w:val=""/>
      <w:lvlJc w:val="left"/>
      <w:pPr>
        <w:tabs>
          <w:tab w:val="left" w:pos="1440"/>
        </w:tabs>
        <w:ind w:left="1440" w:hanging="360"/>
      </w:pPr>
      <w:rPr>
        <w:rFonts w:hint="default" w:ascii="Wingdings" w:hAnsi="Wingdings"/>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Wingdings" w:hAnsi="Wingdings"/>
      </w:rPr>
    </w:lvl>
    <w:lvl w:ilvl="4" w:tentative="0">
      <w:start w:val="1"/>
      <w:numFmt w:val="bullet"/>
      <w:lvlText w:val=""/>
      <w:lvlJc w:val="left"/>
      <w:pPr>
        <w:tabs>
          <w:tab w:val="left" w:pos="3600"/>
        </w:tabs>
        <w:ind w:left="3600" w:hanging="360"/>
      </w:pPr>
      <w:rPr>
        <w:rFonts w:hint="default" w:ascii="Wingdings" w:hAnsi="Wingdings"/>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Wingdings" w:hAnsi="Wingdings"/>
      </w:rPr>
    </w:lvl>
    <w:lvl w:ilvl="7" w:tentative="0">
      <w:start w:val="1"/>
      <w:numFmt w:val="bullet"/>
      <w:lvlText w:val=""/>
      <w:lvlJc w:val="left"/>
      <w:pPr>
        <w:tabs>
          <w:tab w:val="left" w:pos="5760"/>
        </w:tabs>
        <w:ind w:left="5760" w:hanging="360"/>
      </w:pPr>
      <w:rPr>
        <w:rFonts w:hint="default" w:ascii="Wingdings" w:hAnsi="Wingdings"/>
      </w:rPr>
    </w:lvl>
    <w:lvl w:ilvl="8" w:tentative="0">
      <w:start w:val="1"/>
      <w:numFmt w:val="bullet"/>
      <w:lvlText w:val=""/>
      <w:lvlJc w:val="left"/>
      <w:pPr>
        <w:tabs>
          <w:tab w:val="left" w:pos="6480"/>
        </w:tabs>
        <w:ind w:left="6480" w:hanging="360"/>
      </w:pPr>
      <w:rPr>
        <w:rFonts w:hint="default" w:ascii="Wingdings" w:hAnsi="Wingdings"/>
      </w:rPr>
    </w:lvl>
  </w:abstractNum>
  <w:abstractNum w:abstractNumId="6">
    <w:nsid w:val="39082F38"/>
    <w:multiLevelType w:val="multilevel"/>
    <w:tmpl w:val="39082F38"/>
    <w:lvl w:ilvl="0" w:tentative="0">
      <w:start w:val="1"/>
      <w:numFmt w:val="bullet"/>
      <w:lvlText w:val=""/>
      <w:lvlJc w:val="left"/>
      <w:pPr>
        <w:tabs>
          <w:tab w:val="left" w:pos="720"/>
        </w:tabs>
        <w:ind w:left="720" w:hanging="360"/>
      </w:pPr>
      <w:rPr>
        <w:rFonts w:hint="default" w:ascii="Wingdings" w:hAnsi="Wingdings"/>
      </w:rPr>
    </w:lvl>
    <w:lvl w:ilvl="1" w:tentative="0">
      <w:start w:val="1"/>
      <w:numFmt w:val="bullet"/>
      <w:lvlText w:val=""/>
      <w:lvlJc w:val="left"/>
      <w:pPr>
        <w:tabs>
          <w:tab w:val="left" w:pos="1440"/>
        </w:tabs>
        <w:ind w:left="1440" w:hanging="360"/>
      </w:pPr>
      <w:rPr>
        <w:rFonts w:hint="default" w:ascii="Wingdings" w:hAnsi="Wingdings"/>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Wingdings" w:hAnsi="Wingdings"/>
      </w:rPr>
    </w:lvl>
    <w:lvl w:ilvl="4" w:tentative="0">
      <w:start w:val="1"/>
      <w:numFmt w:val="bullet"/>
      <w:lvlText w:val=""/>
      <w:lvlJc w:val="left"/>
      <w:pPr>
        <w:tabs>
          <w:tab w:val="left" w:pos="3600"/>
        </w:tabs>
        <w:ind w:left="3600" w:hanging="360"/>
      </w:pPr>
      <w:rPr>
        <w:rFonts w:hint="default" w:ascii="Wingdings" w:hAnsi="Wingdings"/>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Wingdings" w:hAnsi="Wingdings"/>
      </w:rPr>
    </w:lvl>
    <w:lvl w:ilvl="7" w:tentative="0">
      <w:start w:val="1"/>
      <w:numFmt w:val="bullet"/>
      <w:lvlText w:val=""/>
      <w:lvlJc w:val="left"/>
      <w:pPr>
        <w:tabs>
          <w:tab w:val="left" w:pos="5760"/>
        </w:tabs>
        <w:ind w:left="5760" w:hanging="360"/>
      </w:pPr>
      <w:rPr>
        <w:rFonts w:hint="default" w:ascii="Wingdings" w:hAnsi="Wingdings"/>
      </w:rPr>
    </w:lvl>
    <w:lvl w:ilvl="8" w:tentative="0">
      <w:start w:val="1"/>
      <w:numFmt w:val="bullet"/>
      <w:lvlText w:val=""/>
      <w:lvlJc w:val="left"/>
      <w:pPr>
        <w:tabs>
          <w:tab w:val="left" w:pos="6480"/>
        </w:tabs>
        <w:ind w:left="6480" w:hanging="360"/>
      </w:pPr>
      <w:rPr>
        <w:rFonts w:hint="default" w:ascii="Wingdings" w:hAnsi="Wingdings"/>
      </w:rPr>
    </w:lvl>
  </w:abstractNum>
  <w:abstractNum w:abstractNumId="7">
    <w:nsid w:val="3D907805"/>
    <w:multiLevelType w:val="multilevel"/>
    <w:tmpl w:val="3D907805"/>
    <w:lvl w:ilvl="0" w:tentative="0">
      <w:start w:val="1"/>
      <w:numFmt w:val="bullet"/>
      <w:lvlText w:val=""/>
      <w:lvlJc w:val="left"/>
      <w:pPr>
        <w:tabs>
          <w:tab w:val="left" w:pos="720"/>
        </w:tabs>
        <w:ind w:left="720" w:hanging="360"/>
      </w:pPr>
      <w:rPr>
        <w:rFonts w:hint="default" w:ascii="Wingdings" w:hAnsi="Wingdings"/>
      </w:rPr>
    </w:lvl>
    <w:lvl w:ilvl="1" w:tentative="0">
      <w:start w:val="1"/>
      <w:numFmt w:val="bullet"/>
      <w:lvlText w:val=""/>
      <w:lvlJc w:val="left"/>
      <w:pPr>
        <w:tabs>
          <w:tab w:val="left" w:pos="1440"/>
        </w:tabs>
        <w:ind w:left="1440" w:hanging="360"/>
      </w:pPr>
      <w:rPr>
        <w:rFonts w:hint="default" w:ascii="Wingdings" w:hAnsi="Wingdings"/>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Wingdings" w:hAnsi="Wingdings"/>
      </w:rPr>
    </w:lvl>
    <w:lvl w:ilvl="4" w:tentative="0">
      <w:start w:val="1"/>
      <w:numFmt w:val="bullet"/>
      <w:lvlText w:val=""/>
      <w:lvlJc w:val="left"/>
      <w:pPr>
        <w:tabs>
          <w:tab w:val="left" w:pos="3600"/>
        </w:tabs>
        <w:ind w:left="3600" w:hanging="360"/>
      </w:pPr>
      <w:rPr>
        <w:rFonts w:hint="default" w:ascii="Wingdings" w:hAnsi="Wingdings"/>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Wingdings" w:hAnsi="Wingdings"/>
      </w:rPr>
    </w:lvl>
    <w:lvl w:ilvl="7" w:tentative="0">
      <w:start w:val="1"/>
      <w:numFmt w:val="bullet"/>
      <w:lvlText w:val=""/>
      <w:lvlJc w:val="left"/>
      <w:pPr>
        <w:tabs>
          <w:tab w:val="left" w:pos="5760"/>
        </w:tabs>
        <w:ind w:left="5760" w:hanging="360"/>
      </w:pPr>
      <w:rPr>
        <w:rFonts w:hint="default" w:ascii="Wingdings" w:hAnsi="Wingdings"/>
      </w:rPr>
    </w:lvl>
    <w:lvl w:ilvl="8" w:tentative="0">
      <w:start w:val="1"/>
      <w:numFmt w:val="bullet"/>
      <w:lvlText w:val=""/>
      <w:lvlJc w:val="left"/>
      <w:pPr>
        <w:tabs>
          <w:tab w:val="left" w:pos="6480"/>
        </w:tabs>
        <w:ind w:left="6480" w:hanging="360"/>
      </w:pPr>
      <w:rPr>
        <w:rFonts w:hint="default" w:ascii="Wingdings" w:hAnsi="Wingdings"/>
      </w:rPr>
    </w:lvl>
  </w:abstractNum>
  <w:abstractNum w:abstractNumId="8">
    <w:nsid w:val="460B4D81"/>
    <w:multiLevelType w:val="multilevel"/>
    <w:tmpl w:val="460B4D81"/>
    <w:lvl w:ilvl="0" w:tentative="0">
      <w:start w:val="1"/>
      <w:numFmt w:val="bullet"/>
      <w:lvlText w:val=""/>
      <w:lvlJc w:val="left"/>
      <w:pPr>
        <w:tabs>
          <w:tab w:val="left" w:pos="720"/>
        </w:tabs>
        <w:ind w:left="720" w:hanging="360"/>
      </w:pPr>
      <w:rPr>
        <w:rFonts w:hint="default" w:ascii="Wingdings" w:hAnsi="Wingdings"/>
      </w:rPr>
    </w:lvl>
    <w:lvl w:ilvl="1" w:tentative="0">
      <w:start w:val="1"/>
      <w:numFmt w:val="bullet"/>
      <w:lvlText w:val=""/>
      <w:lvlJc w:val="left"/>
      <w:pPr>
        <w:tabs>
          <w:tab w:val="left" w:pos="1440"/>
        </w:tabs>
        <w:ind w:left="1440" w:hanging="360"/>
      </w:pPr>
      <w:rPr>
        <w:rFonts w:hint="default" w:ascii="Wingdings" w:hAnsi="Wingdings"/>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Wingdings" w:hAnsi="Wingdings"/>
      </w:rPr>
    </w:lvl>
    <w:lvl w:ilvl="4" w:tentative="0">
      <w:start w:val="1"/>
      <w:numFmt w:val="bullet"/>
      <w:lvlText w:val=""/>
      <w:lvlJc w:val="left"/>
      <w:pPr>
        <w:tabs>
          <w:tab w:val="left" w:pos="3600"/>
        </w:tabs>
        <w:ind w:left="3600" w:hanging="360"/>
      </w:pPr>
      <w:rPr>
        <w:rFonts w:hint="default" w:ascii="Wingdings" w:hAnsi="Wingdings"/>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Wingdings" w:hAnsi="Wingdings"/>
      </w:rPr>
    </w:lvl>
    <w:lvl w:ilvl="7" w:tentative="0">
      <w:start w:val="1"/>
      <w:numFmt w:val="bullet"/>
      <w:lvlText w:val=""/>
      <w:lvlJc w:val="left"/>
      <w:pPr>
        <w:tabs>
          <w:tab w:val="left" w:pos="5760"/>
        </w:tabs>
        <w:ind w:left="5760" w:hanging="360"/>
      </w:pPr>
      <w:rPr>
        <w:rFonts w:hint="default" w:ascii="Wingdings" w:hAnsi="Wingdings"/>
      </w:rPr>
    </w:lvl>
    <w:lvl w:ilvl="8" w:tentative="0">
      <w:start w:val="1"/>
      <w:numFmt w:val="bullet"/>
      <w:lvlText w:val=""/>
      <w:lvlJc w:val="left"/>
      <w:pPr>
        <w:tabs>
          <w:tab w:val="left" w:pos="6480"/>
        </w:tabs>
        <w:ind w:left="6480" w:hanging="360"/>
      </w:pPr>
      <w:rPr>
        <w:rFonts w:hint="default" w:ascii="Wingdings" w:hAnsi="Wingdings"/>
      </w:rPr>
    </w:lvl>
  </w:abstractNum>
  <w:abstractNum w:abstractNumId="9">
    <w:nsid w:val="58434D0B"/>
    <w:multiLevelType w:val="multilevel"/>
    <w:tmpl w:val="58434D0B"/>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0">
    <w:nsid w:val="74715BC3"/>
    <w:multiLevelType w:val="multilevel"/>
    <w:tmpl w:val="74715BC3"/>
    <w:lvl w:ilvl="0" w:tentative="0">
      <w:start w:val="1"/>
      <w:numFmt w:val="bullet"/>
      <w:lvlText w:val=""/>
      <w:lvlJc w:val="left"/>
      <w:pPr>
        <w:ind w:left="980" w:hanging="420"/>
      </w:pPr>
      <w:rPr>
        <w:rFonts w:hint="default" w:ascii="Wingdings" w:hAnsi="Wingdings"/>
      </w:rPr>
    </w:lvl>
    <w:lvl w:ilvl="1" w:tentative="0">
      <w:start w:val="1"/>
      <w:numFmt w:val="bullet"/>
      <w:lvlText w:val=""/>
      <w:lvlJc w:val="left"/>
      <w:pPr>
        <w:ind w:left="1400" w:hanging="420"/>
      </w:pPr>
      <w:rPr>
        <w:rFonts w:hint="default" w:ascii="Wingdings" w:hAnsi="Wingdings"/>
      </w:rPr>
    </w:lvl>
    <w:lvl w:ilvl="2" w:tentative="0">
      <w:start w:val="1"/>
      <w:numFmt w:val="bullet"/>
      <w:lvlText w:val=""/>
      <w:lvlJc w:val="left"/>
      <w:pPr>
        <w:ind w:left="1820" w:hanging="420"/>
      </w:pPr>
      <w:rPr>
        <w:rFonts w:hint="default" w:ascii="Wingdings" w:hAnsi="Wingdings"/>
      </w:rPr>
    </w:lvl>
    <w:lvl w:ilvl="3" w:tentative="0">
      <w:start w:val="1"/>
      <w:numFmt w:val="bullet"/>
      <w:lvlText w:val=""/>
      <w:lvlJc w:val="left"/>
      <w:pPr>
        <w:ind w:left="2240" w:hanging="420"/>
      </w:pPr>
      <w:rPr>
        <w:rFonts w:hint="default" w:ascii="Wingdings" w:hAnsi="Wingdings"/>
      </w:rPr>
    </w:lvl>
    <w:lvl w:ilvl="4" w:tentative="0">
      <w:start w:val="1"/>
      <w:numFmt w:val="bullet"/>
      <w:lvlText w:val=""/>
      <w:lvlJc w:val="left"/>
      <w:pPr>
        <w:ind w:left="2660" w:hanging="420"/>
      </w:pPr>
      <w:rPr>
        <w:rFonts w:hint="default" w:ascii="Wingdings" w:hAnsi="Wingdings"/>
      </w:rPr>
    </w:lvl>
    <w:lvl w:ilvl="5" w:tentative="0">
      <w:start w:val="1"/>
      <w:numFmt w:val="bullet"/>
      <w:lvlText w:val=""/>
      <w:lvlJc w:val="left"/>
      <w:pPr>
        <w:ind w:left="3080" w:hanging="420"/>
      </w:pPr>
      <w:rPr>
        <w:rFonts w:hint="default" w:ascii="Wingdings" w:hAnsi="Wingdings"/>
      </w:rPr>
    </w:lvl>
    <w:lvl w:ilvl="6" w:tentative="0">
      <w:start w:val="1"/>
      <w:numFmt w:val="bullet"/>
      <w:lvlText w:val=""/>
      <w:lvlJc w:val="left"/>
      <w:pPr>
        <w:ind w:left="3500" w:hanging="420"/>
      </w:pPr>
      <w:rPr>
        <w:rFonts w:hint="default" w:ascii="Wingdings" w:hAnsi="Wingdings"/>
      </w:rPr>
    </w:lvl>
    <w:lvl w:ilvl="7" w:tentative="0">
      <w:start w:val="1"/>
      <w:numFmt w:val="bullet"/>
      <w:lvlText w:val=""/>
      <w:lvlJc w:val="left"/>
      <w:pPr>
        <w:ind w:left="3920" w:hanging="420"/>
      </w:pPr>
      <w:rPr>
        <w:rFonts w:hint="default" w:ascii="Wingdings" w:hAnsi="Wingdings"/>
      </w:rPr>
    </w:lvl>
    <w:lvl w:ilvl="8" w:tentative="0">
      <w:start w:val="1"/>
      <w:numFmt w:val="bullet"/>
      <w:lvlText w:val=""/>
      <w:lvlJc w:val="left"/>
      <w:pPr>
        <w:ind w:left="4340" w:hanging="420"/>
      </w:pPr>
      <w:rPr>
        <w:rFonts w:hint="default" w:ascii="Wingdings" w:hAnsi="Wingdings"/>
      </w:rPr>
    </w:lvl>
  </w:abstractNum>
  <w:abstractNum w:abstractNumId="11">
    <w:nsid w:val="7C342078"/>
    <w:multiLevelType w:val="multilevel"/>
    <w:tmpl w:val="7C342078"/>
    <w:lvl w:ilvl="0" w:tentative="0">
      <w:start w:val="1"/>
      <w:numFmt w:val="bullet"/>
      <w:lvlText w:val=""/>
      <w:lvlJc w:val="left"/>
      <w:pPr>
        <w:tabs>
          <w:tab w:val="left" w:pos="720"/>
        </w:tabs>
        <w:ind w:left="720" w:hanging="360"/>
      </w:pPr>
      <w:rPr>
        <w:rFonts w:hint="default" w:ascii="Wingdings" w:hAnsi="Wingdings"/>
      </w:rPr>
    </w:lvl>
    <w:lvl w:ilvl="1" w:tentative="0">
      <w:start w:val="1"/>
      <w:numFmt w:val="bullet"/>
      <w:lvlText w:val=""/>
      <w:lvlJc w:val="left"/>
      <w:pPr>
        <w:tabs>
          <w:tab w:val="left" w:pos="1440"/>
        </w:tabs>
        <w:ind w:left="1440" w:hanging="360"/>
      </w:pPr>
      <w:rPr>
        <w:rFonts w:hint="default" w:ascii="Wingdings" w:hAnsi="Wingdings"/>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Wingdings" w:hAnsi="Wingdings"/>
      </w:rPr>
    </w:lvl>
    <w:lvl w:ilvl="4" w:tentative="0">
      <w:start w:val="1"/>
      <w:numFmt w:val="bullet"/>
      <w:lvlText w:val=""/>
      <w:lvlJc w:val="left"/>
      <w:pPr>
        <w:tabs>
          <w:tab w:val="left" w:pos="3600"/>
        </w:tabs>
        <w:ind w:left="3600" w:hanging="360"/>
      </w:pPr>
      <w:rPr>
        <w:rFonts w:hint="default" w:ascii="Wingdings" w:hAnsi="Wingdings"/>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Wingdings" w:hAnsi="Wingdings"/>
      </w:rPr>
    </w:lvl>
    <w:lvl w:ilvl="7" w:tentative="0">
      <w:start w:val="1"/>
      <w:numFmt w:val="bullet"/>
      <w:lvlText w:val=""/>
      <w:lvlJc w:val="left"/>
      <w:pPr>
        <w:tabs>
          <w:tab w:val="left" w:pos="5760"/>
        </w:tabs>
        <w:ind w:left="5760" w:hanging="360"/>
      </w:pPr>
      <w:rPr>
        <w:rFonts w:hint="default" w:ascii="Wingdings" w:hAnsi="Wingdings"/>
      </w:rPr>
    </w:lvl>
    <w:lvl w:ilvl="8" w:tentative="0">
      <w:start w:val="1"/>
      <w:numFmt w:val="bullet"/>
      <w:lvlText w:val=""/>
      <w:lvlJc w:val="left"/>
      <w:pPr>
        <w:tabs>
          <w:tab w:val="left" w:pos="6480"/>
        </w:tabs>
        <w:ind w:left="6480" w:hanging="360"/>
      </w:pPr>
      <w:rPr>
        <w:rFonts w:hint="default" w:ascii="Wingdings" w:hAnsi="Wingdings"/>
      </w:rPr>
    </w:lvl>
  </w:abstractNum>
  <w:num w:numId="1">
    <w:abstractNumId w:val="9"/>
  </w:num>
  <w:num w:numId="2">
    <w:abstractNumId w:val="4"/>
  </w:num>
  <w:num w:numId="3">
    <w:abstractNumId w:val="7"/>
  </w:num>
  <w:num w:numId="4">
    <w:abstractNumId w:val="5"/>
  </w:num>
  <w:num w:numId="5">
    <w:abstractNumId w:val="8"/>
  </w:num>
  <w:num w:numId="6">
    <w:abstractNumId w:val="11"/>
  </w:num>
  <w:num w:numId="7">
    <w:abstractNumId w:val="6"/>
  </w:num>
  <w:num w:numId="8">
    <w:abstractNumId w:val="1"/>
  </w:num>
  <w:num w:numId="9">
    <w:abstractNumId w:val="0"/>
  </w:num>
  <w:num w:numId="10">
    <w:abstractNumId w:val="10"/>
  </w:num>
  <w:num w:numId="11">
    <w:abstractNumId w:val="2"/>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82C69"/>
    <w:rsid w:val="000205FF"/>
    <w:rsid w:val="00046D65"/>
    <w:rsid w:val="0005158A"/>
    <w:rsid w:val="0005452B"/>
    <w:rsid w:val="00064E0C"/>
    <w:rsid w:val="00082C69"/>
    <w:rsid w:val="000867D9"/>
    <w:rsid w:val="000C30F9"/>
    <w:rsid w:val="000E3DDD"/>
    <w:rsid w:val="000E7AFF"/>
    <w:rsid w:val="000F0BDD"/>
    <w:rsid w:val="00113B60"/>
    <w:rsid w:val="00145D06"/>
    <w:rsid w:val="00155275"/>
    <w:rsid w:val="00156698"/>
    <w:rsid w:val="001748C9"/>
    <w:rsid w:val="00196AB3"/>
    <w:rsid w:val="001A3A21"/>
    <w:rsid w:val="001B7311"/>
    <w:rsid w:val="001C4DAA"/>
    <w:rsid w:val="001E0B08"/>
    <w:rsid w:val="001F794A"/>
    <w:rsid w:val="001F7E11"/>
    <w:rsid w:val="002052CA"/>
    <w:rsid w:val="00217662"/>
    <w:rsid w:val="0022700B"/>
    <w:rsid w:val="00237DD6"/>
    <w:rsid w:val="00246E8B"/>
    <w:rsid w:val="002502E3"/>
    <w:rsid w:val="00251886"/>
    <w:rsid w:val="002608D0"/>
    <w:rsid w:val="00260A98"/>
    <w:rsid w:val="00262270"/>
    <w:rsid w:val="002660D9"/>
    <w:rsid w:val="00283788"/>
    <w:rsid w:val="002977F6"/>
    <w:rsid w:val="002A1292"/>
    <w:rsid w:val="002B5170"/>
    <w:rsid w:val="002D73E9"/>
    <w:rsid w:val="002E0C98"/>
    <w:rsid w:val="00300E83"/>
    <w:rsid w:val="00307D2E"/>
    <w:rsid w:val="00320912"/>
    <w:rsid w:val="00323D13"/>
    <w:rsid w:val="00332636"/>
    <w:rsid w:val="003419A7"/>
    <w:rsid w:val="003700A5"/>
    <w:rsid w:val="003779EC"/>
    <w:rsid w:val="003A0D9F"/>
    <w:rsid w:val="003B0D33"/>
    <w:rsid w:val="003C58C4"/>
    <w:rsid w:val="003F7159"/>
    <w:rsid w:val="00412720"/>
    <w:rsid w:val="004231C5"/>
    <w:rsid w:val="00454EBF"/>
    <w:rsid w:val="004562F1"/>
    <w:rsid w:val="00462B1E"/>
    <w:rsid w:val="00475ECC"/>
    <w:rsid w:val="004813CF"/>
    <w:rsid w:val="00481C7F"/>
    <w:rsid w:val="004823AF"/>
    <w:rsid w:val="004A568E"/>
    <w:rsid w:val="004C0122"/>
    <w:rsid w:val="004E0CB0"/>
    <w:rsid w:val="0054337F"/>
    <w:rsid w:val="00553432"/>
    <w:rsid w:val="005616F0"/>
    <w:rsid w:val="005815AE"/>
    <w:rsid w:val="005849E3"/>
    <w:rsid w:val="005867C3"/>
    <w:rsid w:val="00596332"/>
    <w:rsid w:val="005A293B"/>
    <w:rsid w:val="005A34BC"/>
    <w:rsid w:val="005A620D"/>
    <w:rsid w:val="005B3007"/>
    <w:rsid w:val="005D4639"/>
    <w:rsid w:val="005F17C8"/>
    <w:rsid w:val="00607E50"/>
    <w:rsid w:val="00610C54"/>
    <w:rsid w:val="006113CC"/>
    <w:rsid w:val="00635DCA"/>
    <w:rsid w:val="006976B6"/>
    <w:rsid w:val="006E6DC0"/>
    <w:rsid w:val="006F03D8"/>
    <w:rsid w:val="006F39C5"/>
    <w:rsid w:val="0071209E"/>
    <w:rsid w:val="00721773"/>
    <w:rsid w:val="0074068C"/>
    <w:rsid w:val="00742EA2"/>
    <w:rsid w:val="007510F0"/>
    <w:rsid w:val="00755064"/>
    <w:rsid w:val="00756251"/>
    <w:rsid w:val="00787580"/>
    <w:rsid w:val="00792C14"/>
    <w:rsid w:val="007B1C30"/>
    <w:rsid w:val="007C1D8E"/>
    <w:rsid w:val="007D4060"/>
    <w:rsid w:val="007F7560"/>
    <w:rsid w:val="00805BC2"/>
    <w:rsid w:val="00811E93"/>
    <w:rsid w:val="008302A1"/>
    <w:rsid w:val="00834339"/>
    <w:rsid w:val="0083537C"/>
    <w:rsid w:val="00836776"/>
    <w:rsid w:val="00845EC5"/>
    <w:rsid w:val="00863C9E"/>
    <w:rsid w:val="0087575B"/>
    <w:rsid w:val="00886446"/>
    <w:rsid w:val="008B3AE2"/>
    <w:rsid w:val="008C1E1B"/>
    <w:rsid w:val="008C3110"/>
    <w:rsid w:val="008F476F"/>
    <w:rsid w:val="00903583"/>
    <w:rsid w:val="0094773F"/>
    <w:rsid w:val="00953CDD"/>
    <w:rsid w:val="009601A1"/>
    <w:rsid w:val="009614C1"/>
    <w:rsid w:val="009879A3"/>
    <w:rsid w:val="00990B10"/>
    <w:rsid w:val="009A7146"/>
    <w:rsid w:val="009C0D38"/>
    <w:rsid w:val="009C209A"/>
    <w:rsid w:val="009C4201"/>
    <w:rsid w:val="009C5645"/>
    <w:rsid w:val="009E5E4B"/>
    <w:rsid w:val="009F3370"/>
    <w:rsid w:val="00A07FEA"/>
    <w:rsid w:val="00A12551"/>
    <w:rsid w:val="00A2408B"/>
    <w:rsid w:val="00A32BD5"/>
    <w:rsid w:val="00A60D2A"/>
    <w:rsid w:val="00A62AD6"/>
    <w:rsid w:val="00A722E7"/>
    <w:rsid w:val="00A87F6A"/>
    <w:rsid w:val="00AB7A83"/>
    <w:rsid w:val="00AB7BED"/>
    <w:rsid w:val="00AD3B00"/>
    <w:rsid w:val="00AD59B9"/>
    <w:rsid w:val="00AF4164"/>
    <w:rsid w:val="00AF6206"/>
    <w:rsid w:val="00B13A8D"/>
    <w:rsid w:val="00B26512"/>
    <w:rsid w:val="00B32CF0"/>
    <w:rsid w:val="00B35769"/>
    <w:rsid w:val="00B6732A"/>
    <w:rsid w:val="00B8251B"/>
    <w:rsid w:val="00B9383F"/>
    <w:rsid w:val="00BA0DA4"/>
    <w:rsid w:val="00BA385E"/>
    <w:rsid w:val="00BA74B8"/>
    <w:rsid w:val="00BA74D8"/>
    <w:rsid w:val="00BB4C03"/>
    <w:rsid w:val="00BD28B3"/>
    <w:rsid w:val="00BF7BF3"/>
    <w:rsid w:val="00C03C37"/>
    <w:rsid w:val="00C3686E"/>
    <w:rsid w:val="00C628B2"/>
    <w:rsid w:val="00CB0F8E"/>
    <w:rsid w:val="00CD40DA"/>
    <w:rsid w:val="00CE0AEF"/>
    <w:rsid w:val="00CE4621"/>
    <w:rsid w:val="00D03882"/>
    <w:rsid w:val="00D1775D"/>
    <w:rsid w:val="00D26023"/>
    <w:rsid w:val="00D36B13"/>
    <w:rsid w:val="00D8662F"/>
    <w:rsid w:val="00DB6482"/>
    <w:rsid w:val="00DD560D"/>
    <w:rsid w:val="00DE5ACE"/>
    <w:rsid w:val="00DE7FD3"/>
    <w:rsid w:val="00DF6124"/>
    <w:rsid w:val="00DF6B20"/>
    <w:rsid w:val="00E00A26"/>
    <w:rsid w:val="00E036FF"/>
    <w:rsid w:val="00E172B9"/>
    <w:rsid w:val="00E176CF"/>
    <w:rsid w:val="00E2317E"/>
    <w:rsid w:val="00E5038E"/>
    <w:rsid w:val="00E61389"/>
    <w:rsid w:val="00E71847"/>
    <w:rsid w:val="00EA12A4"/>
    <w:rsid w:val="00EA28E6"/>
    <w:rsid w:val="00EB7271"/>
    <w:rsid w:val="00EC1587"/>
    <w:rsid w:val="00EE00F3"/>
    <w:rsid w:val="00EF3F84"/>
    <w:rsid w:val="00F137BC"/>
    <w:rsid w:val="00F170E6"/>
    <w:rsid w:val="00F201D4"/>
    <w:rsid w:val="00F21529"/>
    <w:rsid w:val="00F220AA"/>
    <w:rsid w:val="00F31EE9"/>
    <w:rsid w:val="00F33F6B"/>
    <w:rsid w:val="00F3779E"/>
    <w:rsid w:val="00F51DD2"/>
    <w:rsid w:val="00F57579"/>
    <w:rsid w:val="00F604E0"/>
    <w:rsid w:val="00F766C9"/>
    <w:rsid w:val="00F82759"/>
    <w:rsid w:val="00FB123B"/>
    <w:rsid w:val="00FD1744"/>
    <w:rsid w:val="00FD2FD6"/>
    <w:rsid w:val="00FD4AF6"/>
    <w:rsid w:val="46B63787"/>
    <w:rsid w:val="4D72489B"/>
    <w:rsid w:val="5A99459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semiHidden="0" w:name="toc 1"/>
    <w:lsdException w:uiPriority="39" w:semiHidden="0" w:name="toc 2"/>
    <w:lsdException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nhideWhenUsed="0" w:uiPriority="0" w:semiHidden="0" w:name="Normal Indent"/>
    <w:lsdException w:uiPriority="99" w:name="footnote text"/>
    <w:lsdException w:unhideWhenUsed="0" w:uiPriority="0"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nhideWhenUsed="0" w:uiPriority="0" w:semiHidden="0" w:name="annotation reference"/>
    <w:lsdException w:uiPriority="99" w:name="line number"/>
    <w:lsdException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uiPriority="1" w:semiHidden="0" w:name="Default Paragraph Font"/>
    <w:lsdException w:unhideWhenUsed="0" w:uiPriority="0" w:semiHidden="0" w:name="Body Text"/>
    <w:lsdException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nhideWhenUsed="0" w:uiPriority="0" w:semiHidden="0" w:name="Date"/>
    <w:lsdException w:uiPriority="99" w:name="Body Text First Indent"/>
    <w:lsdException w:uiPriority="99" w:name="Body Text First Indent 2"/>
    <w:lsdException w:uiPriority="99" w:name="Note Heading"/>
    <w:lsdException w:unhideWhenUsed="0" w:uiPriority="0" w:semiHidden="0" w:name="Body Text 2"/>
    <w:lsdException w:unhideWhenUsed="0" w:uiPriority="0" w:semiHidden="0" w:name="Body Text 3"/>
    <w:lsdException w:uiPriority="0" w:semiHidden="0" w:name="Body Text Indent 2"/>
    <w:lsdException w:unhideWhenUsed="0" w:uiPriority="0" w:semiHidden="0" w:name="Body Text Indent 3"/>
    <w:lsdException w:unhideWhenUsed="0" w:uiPriority="0" w:semiHidden="0" w:name="Block Text"/>
    <w:lsdException w:uiPriority="99" w:semiHidden="0" w:name="Hyperlink"/>
    <w:lsdException w:unhideWhenUsed="0" w:uiPriority="99" w:semiHidden="0" w:name="FollowedHyperlink"/>
    <w:lsdException w:qFormat="1" w:unhideWhenUsed="0" w:uiPriority="0" w:semiHidden="0" w:name="Strong"/>
    <w:lsdException w:qFormat="1" w:unhideWhenUsed="0" w:uiPriority="20" w:semiHidden="0" w:name="Emphasis"/>
    <w:lsdException w:unhideWhenUsed="0" w:uiPriority="0" w:semiHidden="0" w:name="Document Map"/>
    <w:lsdException w:unhideWhenUsed="0" w:uiPriority="0" w:semiHidden="0" w:name="Plain Text"/>
    <w:lsdException w:uiPriority="99" w:name="E-mail Signature"/>
    <w:lsdException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nhideWhenUsed="0" w:uiPriority="0" w:semiHidden="0" w:name="HTML Preformatted"/>
    <w:lsdException w:uiPriority="99" w:name="HTML Sample"/>
    <w:lsdException w:uiPriority="99" w:name="HTML Typewriter"/>
    <w:lsdException w:uiPriority="99" w:name="HTML Variable"/>
    <w:lsdException w:qFormat="1" w:uiPriority="99" w:name="Normal Table"/>
    <w:lsdException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semiHidden="0" w:name="Balloon Text"/>
    <w:lsdException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36"/>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38"/>
    <w:qFormat/>
    <w:uiPriority w:val="9"/>
    <w:pPr>
      <w:keepNext/>
      <w:keepLines/>
      <w:spacing w:before="260" w:after="260" w:line="416" w:lineRule="auto"/>
      <w:outlineLvl w:val="1"/>
    </w:pPr>
    <w:rPr>
      <w:rFonts w:ascii="Arial" w:hAnsi="Arial" w:eastAsia="黑体" w:cs="Times New Roman"/>
      <w:b/>
      <w:bCs/>
      <w:sz w:val="32"/>
      <w:szCs w:val="32"/>
    </w:rPr>
  </w:style>
  <w:style w:type="paragraph" w:styleId="4">
    <w:name w:val="heading 3"/>
    <w:basedOn w:val="1"/>
    <w:next w:val="1"/>
    <w:link w:val="37"/>
    <w:unhideWhenUsed/>
    <w:qFormat/>
    <w:uiPriority w:val="9"/>
    <w:pPr>
      <w:keepNext/>
      <w:keepLines/>
      <w:spacing w:before="260" w:after="260" w:line="416" w:lineRule="auto"/>
      <w:outlineLvl w:val="2"/>
    </w:pPr>
    <w:rPr>
      <w:b/>
      <w:bCs/>
      <w:sz w:val="32"/>
      <w:szCs w:val="32"/>
    </w:rPr>
  </w:style>
  <w:style w:type="character" w:default="1" w:styleId="30">
    <w:name w:val="Default Paragraph Font"/>
    <w:unhideWhenUsed/>
    <w:uiPriority w:val="1"/>
  </w:style>
  <w:style w:type="table" w:default="1" w:styleId="28">
    <w:name w:val="Normal Table"/>
    <w:semiHidden/>
    <w:unhideWhenUsed/>
    <w:qFormat/>
    <w:uiPriority w:val="99"/>
    <w:tblPr>
      <w:tblLayout w:type="fixed"/>
      <w:tblCellMar>
        <w:top w:w="0" w:type="dxa"/>
        <w:left w:w="108" w:type="dxa"/>
        <w:bottom w:w="0" w:type="dxa"/>
        <w:right w:w="108" w:type="dxa"/>
      </w:tblCellMar>
    </w:tblPr>
  </w:style>
  <w:style w:type="paragraph" w:styleId="5">
    <w:name w:val="Normal Indent"/>
    <w:basedOn w:val="1"/>
    <w:link w:val="42"/>
    <w:uiPriority w:val="0"/>
    <w:pPr>
      <w:adjustRightInd w:val="0"/>
      <w:spacing w:line="312" w:lineRule="atLeast"/>
      <w:ind w:firstLine="420"/>
      <w:textAlignment w:val="baseline"/>
    </w:pPr>
    <w:rPr>
      <w:rFonts w:ascii="Times New Roman" w:hAnsi="Times New Roman" w:eastAsia="宋体" w:cs="Times New Roman"/>
      <w:kern w:val="0"/>
      <w:szCs w:val="20"/>
    </w:rPr>
  </w:style>
  <w:style w:type="paragraph" w:styleId="6">
    <w:name w:val="Document Map"/>
    <w:basedOn w:val="1"/>
    <w:link w:val="81"/>
    <w:uiPriority w:val="0"/>
    <w:rPr>
      <w:rFonts w:ascii="宋体" w:hAnsi="Times New Roman" w:eastAsia="宋体" w:cs="Times New Roman"/>
      <w:sz w:val="18"/>
      <w:szCs w:val="18"/>
    </w:rPr>
  </w:style>
  <w:style w:type="paragraph" w:styleId="7">
    <w:name w:val="annotation text"/>
    <w:basedOn w:val="1"/>
    <w:link w:val="74"/>
    <w:uiPriority w:val="0"/>
    <w:pPr>
      <w:jc w:val="left"/>
    </w:pPr>
    <w:rPr>
      <w:rFonts w:ascii="Times New Roman" w:hAnsi="Times New Roman" w:eastAsia="宋体" w:cs="Times New Roman"/>
      <w:szCs w:val="24"/>
    </w:rPr>
  </w:style>
  <w:style w:type="paragraph" w:styleId="8">
    <w:name w:val="Body Text 3"/>
    <w:basedOn w:val="1"/>
    <w:link w:val="45"/>
    <w:uiPriority w:val="0"/>
    <w:pPr>
      <w:spacing w:after="120"/>
    </w:pPr>
    <w:rPr>
      <w:rFonts w:ascii="Times New Roman" w:hAnsi="Times New Roman" w:eastAsia="宋体" w:cs="Times New Roman"/>
      <w:sz w:val="16"/>
      <w:szCs w:val="16"/>
    </w:rPr>
  </w:style>
  <w:style w:type="paragraph" w:styleId="9">
    <w:name w:val="Body Text"/>
    <w:basedOn w:val="1"/>
    <w:link w:val="43"/>
    <w:uiPriority w:val="0"/>
    <w:pPr>
      <w:spacing w:after="120"/>
    </w:pPr>
    <w:rPr>
      <w:rFonts w:ascii="Times New Roman" w:hAnsi="Times New Roman" w:eastAsia="宋体" w:cs="Times New Roman"/>
      <w:szCs w:val="24"/>
    </w:rPr>
  </w:style>
  <w:style w:type="paragraph" w:styleId="10">
    <w:name w:val="Body Text Indent"/>
    <w:basedOn w:val="1"/>
    <w:link w:val="57"/>
    <w:uiPriority w:val="0"/>
    <w:pPr>
      <w:spacing w:after="120"/>
      <w:ind w:left="420" w:leftChars="200"/>
    </w:pPr>
    <w:rPr>
      <w:rFonts w:ascii="Times New Roman" w:hAnsi="Times New Roman" w:eastAsia="宋体" w:cs="Times New Roman"/>
      <w:szCs w:val="24"/>
    </w:rPr>
  </w:style>
  <w:style w:type="paragraph" w:styleId="11">
    <w:name w:val="Block Text"/>
    <w:basedOn w:val="1"/>
    <w:uiPriority w:val="0"/>
    <w:pPr>
      <w:spacing w:before="120"/>
      <w:ind w:left="79" w:right="57"/>
    </w:pPr>
    <w:rPr>
      <w:rFonts w:ascii="宋体" w:hAnsi="宋体" w:eastAsia="宋体" w:cs="Times New Roman"/>
      <w:szCs w:val="20"/>
    </w:rPr>
  </w:style>
  <w:style w:type="paragraph" w:styleId="12">
    <w:name w:val="toc 3"/>
    <w:basedOn w:val="1"/>
    <w:next w:val="1"/>
    <w:unhideWhenUsed/>
    <w:uiPriority w:val="39"/>
    <w:pPr>
      <w:ind w:left="840" w:leftChars="400"/>
    </w:pPr>
  </w:style>
  <w:style w:type="paragraph" w:styleId="13">
    <w:name w:val="Plain Text"/>
    <w:basedOn w:val="1"/>
    <w:link w:val="85"/>
    <w:uiPriority w:val="0"/>
    <w:rPr>
      <w:rFonts w:ascii="宋体" w:hAnsi="Courier New" w:eastAsia="宋体" w:cs="Courier New"/>
      <w:szCs w:val="21"/>
    </w:rPr>
  </w:style>
  <w:style w:type="paragraph" w:styleId="14">
    <w:name w:val="Date"/>
    <w:basedOn w:val="1"/>
    <w:next w:val="1"/>
    <w:link w:val="59"/>
    <w:uiPriority w:val="0"/>
    <w:pPr>
      <w:ind w:left="100" w:leftChars="2500"/>
    </w:pPr>
    <w:rPr>
      <w:rFonts w:ascii="Times New Roman" w:hAnsi="Times New Roman" w:eastAsia="宋体" w:cs="Times New Roman"/>
      <w:szCs w:val="24"/>
    </w:rPr>
  </w:style>
  <w:style w:type="paragraph" w:styleId="15">
    <w:name w:val="Body Text Indent 2"/>
    <w:basedOn w:val="1"/>
    <w:link w:val="44"/>
    <w:unhideWhenUsed/>
    <w:uiPriority w:val="0"/>
    <w:pPr>
      <w:spacing w:after="120" w:line="480" w:lineRule="auto"/>
      <w:ind w:left="420" w:leftChars="200"/>
    </w:pPr>
    <w:rPr>
      <w:rFonts w:ascii="Times New Roman" w:hAnsi="Times New Roman" w:eastAsia="宋体" w:cs="Times New Roman"/>
      <w:szCs w:val="24"/>
    </w:rPr>
  </w:style>
  <w:style w:type="paragraph" w:styleId="16">
    <w:name w:val="Balloon Text"/>
    <w:basedOn w:val="1"/>
    <w:link w:val="41"/>
    <w:unhideWhenUsed/>
    <w:uiPriority w:val="99"/>
    <w:rPr>
      <w:sz w:val="18"/>
      <w:szCs w:val="18"/>
    </w:rPr>
  </w:style>
  <w:style w:type="paragraph" w:styleId="17">
    <w:name w:val="footer"/>
    <w:basedOn w:val="1"/>
    <w:link w:val="40"/>
    <w:unhideWhenUsed/>
    <w:qFormat/>
    <w:uiPriority w:val="99"/>
    <w:pPr>
      <w:tabs>
        <w:tab w:val="center" w:pos="4153"/>
        <w:tab w:val="right" w:pos="8306"/>
      </w:tabs>
      <w:snapToGrid w:val="0"/>
      <w:jc w:val="left"/>
    </w:pPr>
    <w:rPr>
      <w:rFonts w:ascii="Times New Roman" w:hAnsi="Times New Roman" w:eastAsia="宋体" w:cs="Times New Roman"/>
      <w:sz w:val="18"/>
      <w:szCs w:val="18"/>
    </w:rPr>
  </w:style>
  <w:style w:type="paragraph" w:styleId="18">
    <w:name w:val="header"/>
    <w:basedOn w:val="1"/>
    <w:link w:val="39"/>
    <w:unhideWhenUsed/>
    <w:qFormat/>
    <w:uiPriority w:val="99"/>
    <w:pPr>
      <w:pBdr>
        <w:bottom w:val="single" w:color="auto" w:sz="6" w:space="1"/>
      </w:pBdr>
      <w:tabs>
        <w:tab w:val="center" w:pos="4153"/>
        <w:tab w:val="right" w:pos="8306"/>
      </w:tabs>
      <w:snapToGrid w:val="0"/>
      <w:jc w:val="center"/>
    </w:pPr>
    <w:rPr>
      <w:rFonts w:ascii="Times New Roman" w:hAnsi="Times New Roman" w:eastAsia="宋体" w:cs="Times New Roman"/>
      <w:sz w:val="18"/>
      <w:szCs w:val="18"/>
    </w:rPr>
  </w:style>
  <w:style w:type="paragraph" w:styleId="19">
    <w:name w:val="toc 1"/>
    <w:basedOn w:val="1"/>
    <w:next w:val="1"/>
    <w:unhideWhenUsed/>
    <w:uiPriority w:val="39"/>
  </w:style>
  <w:style w:type="paragraph" w:styleId="20">
    <w:name w:val="Subtitle"/>
    <w:basedOn w:val="1"/>
    <w:next w:val="1"/>
    <w:link w:val="54"/>
    <w:qFormat/>
    <w:uiPriority w:val="11"/>
    <w:pPr>
      <w:spacing w:before="240" w:after="60" w:line="312" w:lineRule="auto"/>
      <w:jc w:val="center"/>
      <w:outlineLvl w:val="1"/>
    </w:pPr>
    <w:rPr>
      <w:rFonts w:ascii="Cambria" w:hAnsi="Cambria" w:eastAsia="宋体" w:cs="Times New Roman"/>
      <w:b/>
      <w:bCs/>
      <w:kern w:val="28"/>
      <w:sz w:val="32"/>
      <w:szCs w:val="32"/>
    </w:rPr>
  </w:style>
  <w:style w:type="paragraph" w:styleId="21">
    <w:name w:val="Body Text Indent 3"/>
    <w:basedOn w:val="1"/>
    <w:link w:val="79"/>
    <w:uiPriority w:val="0"/>
    <w:pPr>
      <w:spacing w:after="120"/>
      <w:ind w:left="420" w:leftChars="200"/>
    </w:pPr>
    <w:rPr>
      <w:rFonts w:ascii="Times New Roman" w:hAnsi="Times New Roman" w:eastAsia="宋体" w:cs="Times New Roman"/>
      <w:sz w:val="16"/>
      <w:szCs w:val="16"/>
    </w:rPr>
  </w:style>
  <w:style w:type="paragraph" w:styleId="22">
    <w:name w:val="toc 2"/>
    <w:basedOn w:val="1"/>
    <w:next w:val="1"/>
    <w:unhideWhenUsed/>
    <w:uiPriority w:val="39"/>
    <w:pPr>
      <w:ind w:left="420" w:leftChars="200"/>
    </w:pPr>
  </w:style>
  <w:style w:type="paragraph" w:styleId="23">
    <w:name w:val="Body Text 2"/>
    <w:basedOn w:val="1"/>
    <w:link w:val="56"/>
    <w:uiPriority w:val="0"/>
    <w:rPr>
      <w:rFonts w:ascii="仿宋_GB2312" w:hAnsi="Times New Roman" w:eastAsia="仿宋_GB2312" w:cs="Times New Roman"/>
      <w:b/>
      <w:sz w:val="28"/>
      <w:szCs w:val="20"/>
    </w:rPr>
  </w:style>
  <w:style w:type="paragraph" w:styleId="24">
    <w:name w:val="HTML Preformatted"/>
    <w:basedOn w:val="1"/>
    <w:link w:val="84"/>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Unicode MS" w:hAnsi="Arial Unicode MS" w:eastAsia="Arial Unicode MS" w:cs="Times New Roman"/>
      <w:color w:val="000000"/>
      <w:kern w:val="0"/>
      <w:sz w:val="20"/>
      <w:szCs w:val="20"/>
    </w:rPr>
  </w:style>
  <w:style w:type="paragraph" w:styleId="25">
    <w:name w:val="Normal (Web)"/>
    <w:basedOn w:val="1"/>
    <w:uiPriority w:val="0"/>
    <w:pPr>
      <w:widowControl/>
      <w:spacing w:before="100" w:beforeAutospacing="1" w:after="100" w:afterAutospacing="1" w:line="300" w:lineRule="atLeast"/>
      <w:jc w:val="left"/>
    </w:pPr>
    <w:rPr>
      <w:rFonts w:ascii="宋体" w:hAnsi="宋体" w:eastAsia="宋体" w:cs="宋体"/>
      <w:kern w:val="0"/>
      <w:sz w:val="24"/>
      <w:szCs w:val="24"/>
    </w:rPr>
  </w:style>
  <w:style w:type="paragraph" w:styleId="26">
    <w:name w:val="Title"/>
    <w:basedOn w:val="1"/>
    <w:next w:val="1"/>
    <w:link w:val="51"/>
    <w:qFormat/>
    <w:uiPriority w:val="0"/>
    <w:pPr>
      <w:spacing w:before="240" w:after="60"/>
      <w:jc w:val="center"/>
      <w:outlineLvl w:val="0"/>
    </w:pPr>
    <w:rPr>
      <w:rFonts w:eastAsia="宋体" w:asciiTheme="majorHAnsi" w:hAnsiTheme="majorHAnsi" w:cstheme="majorBidi"/>
      <w:b/>
      <w:bCs/>
      <w:sz w:val="32"/>
      <w:szCs w:val="32"/>
    </w:rPr>
  </w:style>
  <w:style w:type="paragraph" w:styleId="27">
    <w:name w:val="annotation subject"/>
    <w:basedOn w:val="7"/>
    <w:next w:val="7"/>
    <w:link w:val="75"/>
    <w:uiPriority w:val="0"/>
    <w:rPr>
      <w:b/>
      <w:bCs/>
    </w:rPr>
  </w:style>
  <w:style w:type="table" w:styleId="29">
    <w:name w:val="Table Grid"/>
    <w:basedOn w:val="28"/>
    <w:uiPriority w:val="59"/>
    <w:rPr>
      <w:rFonts w:ascii="Calibri" w:hAnsi="Calibri"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styleId="31">
    <w:name w:val="Strong"/>
    <w:qFormat/>
    <w:uiPriority w:val="0"/>
    <w:rPr>
      <w:b/>
      <w:bCs/>
    </w:rPr>
  </w:style>
  <w:style w:type="character" w:styleId="32">
    <w:name w:val="page number"/>
    <w:basedOn w:val="30"/>
    <w:uiPriority w:val="0"/>
  </w:style>
  <w:style w:type="character" w:styleId="33">
    <w:name w:val="FollowedHyperlink"/>
    <w:uiPriority w:val="99"/>
    <w:rPr>
      <w:color w:val="800080"/>
      <w:u w:val="single"/>
    </w:rPr>
  </w:style>
  <w:style w:type="character" w:styleId="34">
    <w:name w:val="Hyperlink"/>
    <w:basedOn w:val="30"/>
    <w:unhideWhenUsed/>
    <w:uiPriority w:val="99"/>
    <w:rPr>
      <w:color w:val="0000FF" w:themeColor="hyperlink"/>
      <w:u w:val="single"/>
      <w14:textFill>
        <w14:solidFill>
          <w14:schemeClr w14:val="hlink"/>
        </w14:solidFill>
      </w14:textFill>
    </w:rPr>
  </w:style>
  <w:style w:type="character" w:styleId="35">
    <w:name w:val="annotation reference"/>
    <w:uiPriority w:val="0"/>
    <w:rPr>
      <w:sz w:val="21"/>
      <w:szCs w:val="21"/>
    </w:rPr>
  </w:style>
  <w:style w:type="character" w:customStyle="1" w:styleId="36">
    <w:name w:val="标题 1 Char"/>
    <w:basedOn w:val="30"/>
    <w:link w:val="2"/>
    <w:qFormat/>
    <w:uiPriority w:val="9"/>
    <w:rPr>
      <w:b/>
      <w:bCs/>
      <w:kern w:val="44"/>
      <w:sz w:val="44"/>
      <w:szCs w:val="44"/>
    </w:rPr>
  </w:style>
  <w:style w:type="character" w:customStyle="1" w:styleId="37">
    <w:name w:val="标题 3 Char"/>
    <w:basedOn w:val="30"/>
    <w:link w:val="4"/>
    <w:qFormat/>
    <w:uiPriority w:val="9"/>
    <w:rPr>
      <w:b/>
      <w:bCs/>
      <w:sz w:val="32"/>
      <w:szCs w:val="32"/>
    </w:rPr>
  </w:style>
  <w:style w:type="character" w:customStyle="1" w:styleId="38">
    <w:name w:val="标题 2 Char"/>
    <w:basedOn w:val="30"/>
    <w:link w:val="3"/>
    <w:qFormat/>
    <w:uiPriority w:val="9"/>
    <w:rPr>
      <w:rFonts w:ascii="Arial" w:hAnsi="Arial" w:eastAsia="黑体" w:cs="Times New Roman"/>
      <w:b/>
      <w:bCs/>
      <w:sz w:val="32"/>
      <w:szCs w:val="32"/>
    </w:rPr>
  </w:style>
  <w:style w:type="character" w:customStyle="1" w:styleId="39">
    <w:name w:val="页眉 Char"/>
    <w:basedOn w:val="30"/>
    <w:link w:val="18"/>
    <w:qFormat/>
    <w:uiPriority w:val="99"/>
    <w:rPr>
      <w:rFonts w:ascii="Times New Roman" w:hAnsi="Times New Roman" w:eastAsia="宋体" w:cs="Times New Roman"/>
      <w:sz w:val="18"/>
      <w:szCs w:val="18"/>
    </w:rPr>
  </w:style>
  <w:style w:type="character" w:customStyle="1" w:styleId="40">
    <w:name w:val="页脚 Char"/>
    <w:basedOn w:val="30"/>
    <w:link w:val="17"/>
    <w:uiPriority w:val="99"/>
    <w:rPr>
      <w:rFonts w:ascii="Times New Roman" w:hAnsi="Times New Roman" w:eastAsia="宋体" w:cs="Times New Roman"/>
      <w:sz w:val="18"/>
      <w:szCs w:val="18"/>
    </w:rPr>
  </w:style>
  <w:style w:type="character" w:customStyle="1" w:styleId="41">
    <w:name w:val="批注框文本 Char"/>
    <w:basedOn w:val="30"/>
    <w:link w:val="16"/>
    <w:uiPriority w:val="99"/>
    <w:rPr>
      <w:sz w:val="18"/>
      <w:szCs w:val="18"/>
    </w:rPr>
  </w:style>
  <w:style w:type="character" w:customStyle="1" w:styleId="42">
    <w:name w:val="正文缩进 Char"/>
    <w:basedOn w:val="30"/>
    <w:link w:val="5"/>
    <w:uiPriority w:val="0"/>
    <w:rPr>
      <w:rFonts w:ascii="Times New Roman" w:hAnsi="Times New Roman" w:eastAsia="宋体" w:cs="Times New Roman"/>
      <w:kern w:val="0"/>
      <w:szCs w:val="20"/>
    </w:rPr>
  </w:style>
  <w:style w:type="character" w:customStyle="1" w:styleId="43">
    <w:name w:val="正文文本 Char"/>
    <w:basedOn w:val="30"/>
    <w:link w:val="9"/>
    <w:uiPriority w:val="0"/>
    <w:rPr>
      <w:rFonts w:ascii="Times New Roman" w:hAnsi="Times New Roman" w:eastAsia="宋体" w:cs="Times New Roman"/>
      <w:szCs w:val="24"/>
    </w:rPr>
  </w:style>
  <w:style w:type="character" w:customStyle="1" w:styleId="44">
    <w:name w:val="正文文本缩进 2 Char"/>
    <w:basedOn w:val="30"/>
    <w:link w:val="15"/>
    <w:uiPriority w:val="0"/>
    <w:rPr>
      <w:rFonts w:ascii="Times New Roman" w:hAnsi="Times New Roman" w:eastAsia="宋体" w:cs="Times New Roman"/>
      <w:szCs w:val="24"/>
    </w:rPr>
  </w:style>
  <w:style w:type="character" w:customStyle="1" w:styleId="45">
    <w:name w:val="正文文本 3 Char"/>
    <w:basedOn w:val="30"/>
    <w:link w:val="8"/>
    <w:uiPriority w:val="0"/>
    <w:rPr>
      <w:rFonts w:ascii="Times New Roman" w:hAnsi="Times New Roman" w:eastAsia="宋体" w:cs="Times New Roman"/>
      <w:sz w:val="16"/>
      <w:szCs w:val="16"/>
    </w:rPr>
  </w:style>
  <w:style w:type="paragraph" w:styleId="46">
    <w:name w:val="List Paragraph"/>
    <w:basedOn w:val="1"/>
    <w:link w:val="129"/>
    <w:qFormat/>
    <w:uiPriority w:val="99"/>
    <w:pPr>
      <w:ind w:firstLine="420" w:firstLineChars="200"/>
    </w:pPr>
    <w:rPr>
      <w:rFonts w:ascii="Times New Roman" w:hAnsi="Times New Roman" w:eastAsia="宋体" w:cs="Times New Roman"/>
      <w:szCs w:val="24"/>
    </w:rPr>
  </w:style>
  <w:style w:type="paragraph" w:customStyle="1" w:styleId="47">
    <w:name w:val="条款正文"/>
    <w:basedOn w:val="1"/>
    <w:qFormat/>
    <w:uiPriority w:val="0"/>
    <w:pPr>
      <w:adjustRightInd w:val="0"/>
      <w:snapToGrid w:val="0"/>
      <w:ind w:left="840" w:leftChars="400" w:firstLine="420" w:firstLineChars="200"/>
    </w:pPr>
    <w:rPr>
      <w:rFonts w:ascii="Times New Roman" w:hAnsi="Times New Roman" w:eastAsia="宋体" w:cs="Times New Roman"/>
      <w:szCs w:val="24"/>
    </w:rPr>
  </w:style>
  <w:style w:type="paragraph" w:customStyle="1" w:styleId="48">
    <w:name w:val="条款标题"/>
    <w:basedOn w:val="47"/>
    <w:qFormat/>
    <w:uiPriority w:val="0"/>
    <w:pPr>
      <w:tabs>
        <w:tab w:val="left" w:pos="840"/>
      </w:tabs>
      <w:ind w:left="0" w:leftChars="0" w:firstLine="0" w:firstLineChars="0"/>
    </w:pPr>
    <w:rPr>
      <w:b/>
    </w:rPr>
  </w:style>
  <w:style w:type="paragraph" w:customStyle="1" w:styleId="49">
    <w:name w:val="条款大标题"/>
    <w:basedOn w:val="26"/>
    <w:link w:val="50"/>
    <w:qFormat/>
    <w:uiPriority w:val="0"/>
    <w:pPr>
      <w:snapToGrid w:val="0"/>
    </w:pPr>
    <w:rPr>
      <w:rFonts w:ascii="Cambria" w:hAnsi="Cambria" w:cs="Times New Roman"/>
    </w:rPr>
  </w:style>
  <w:style w:type="character" w:customStyle="1" w:styleId="50">
    <w:name w:val="条款大标题 Char"/>
    <w:basedOn w:val="51"/>
    <w:link w:val="49"/>
    <w:uiPriority w:val="0"/>
    <w:rPr>
      <w:rFonts w:ascii="Cambria" w:hAnsi="Cambria" w:eastAsia="宋体" w:cs="Times New Roman"/>
      <w:sz w:val="32"/>
      <w:szCs w:val="32"/>
    </w:rPr>
  </w:style>
  <w:style w:type="character" w:customStyle="1" w:styleId="51">
    <w:name w:val="标题 Char"/>
    <w:basedOn w:val="30"/>
    <w:link w:val="26"/>
    <w:uiPriority w:val="0"/>
    <w:rPr>
      <w:rFonts w:eastAsia="宋体" w:asciiTheme="majorHAnsi" w:hAnsiTheme="majorHAnsi" w:cstheme="majorBidi"/>
      <w:b/>
      <w:bCs/>
      <w:sz w:val="32"/>
      <w:szCs w:val="32"/>
    </w:rPr>
  </w:style>
  <w:style w:type="character" w:customStyle="1" w:styleId="52">
    <w:name w:val="apple-style-span"/>
    <w:basedOn w:val="30"/>
    <w:uiPriority w:val="0"/>
  </w:style>
  <w:style w:type="paragraph" w:customStyle="1" w:styleId="53">
    <w:name w:val="正文文本 21"/>
    <w:basedOn w:val="1"/>
    <w:uiPriority w:val="0"/>
    <w:pPr>
      <w:adjustRightInd w:val="0"/>
      <w:ind w:firstLine="552"/>
      <w:jc w:val="left"/>
      <w:textAlignment w:val="baseline"/>
    </w:pPr>
    <w:rPr>
      <w:rFonts w:ascii="宋体" w:hAnsi="Times New Roman" w:eastAsia="宋体" w:cs="Times New Roman"/>
      <w:kern w:val="0"/>
      <w:sz w:val="28"/>
      <w:szCs w:val="20"/>
    </w:rPr>
  </w:style>
  <w:style w:type="character" w:customStyle="1" w:styleId="54">
    <w:name w:val="副标题 Char"/>
    <w:basedOn w:val="30"/>
    <w:link w:val="20"/>
    <w:uiPriority w:val="11"/>
    <w:rPr>
      <w:rFonts w:ascii="Cambria" w:hAnsi="Cambria" w:eastAsia="宋体" w:cs="Times New Roman"/>
      <w:b/>
      <w:bCs/>
      <w:kern w:val="28"/>
      <w:sz w:val="32"/>
      <w:szCs w:val="32"/>
    </w:rPr>
  </w:style>
  <w:style w:type="paragraph" w:customStyle="1" w:styleId="55">
    <w:name w:val="TOC Heading"/>
    <w:basedOn w:val="2"/>
    <w:next w:val="1"/>
    <w:unhideWhenUsed/>
    <w:qFormat/>
    <w:uiPriority w:val="39"/>
    <w:pPr>
      <w:widowControl/>
      <w:spacing w:before="480" w:after="0" w:line="276" w:lineRule="auto"/>
      <w:jc w:val="left"/>
      <w:outlineLvl w:val="9"/>
    </w:pPr>
    <w:rPr>
      <w:rFonts w:asciiTheme="majorHAnsi" w:hAnsiTheme="majorHAnsi" w:eastAsiaTheme="majorEastAsia" w:cstheme="majorBidi"/>
      <w:color w:val="376092" w:themeColor="accent1" w:themeShade="BF"/>
      <w:kern w:val="0"/>
      <w:sz w:val="28"/>
      <w:szCs w:val="28"/>
    </w:rPr>
  </w:style>
  <w:style w:type="character" w:customStyle="1" w:styleId="56">
    <w:name w:val="正文文本 2 Char"/>
    <w:basedOn w:val="30"/>
    <w:link w:val="23"/>
    <w:uiPriority w:val="0"/>
    <w:rPr>
      <w:rFonts w:ascii="仿宋_GB2312" w:hAnsi="Times New Roman" w:eastAsia="仿宋_GB2312" w:cs="Times New Roman"/>
      <w:b/>
      <w:sz w:val="28"/>
      <w:szCs w:val="20"/>
    </w:rPr>
  </w:style>
  <w:style w:type="character" w:customStyle="1" w:styleId="57">
    <w:name w:val="正文文本缩进 Char"/>
    <w:basedOn w:val="30"/>
    <w:link w:val="10"/>
    <w:uiPriority w:val="0"/>
    <w:rPr>
      <w:rFonts w:ascii="Times New Roman" w:hAnsi="Times New Roman" w:eastAsia="宋体" w:cs="Times New Roman"/>
      <w:szCs w:val="24"/>
    </w:rPr>
  </w:style>
  <w:style w:type="character" w:customStyle="1" w:styleId="58">
    <w:name w:val="apple-converted-space"/>
    <w:basedOn w:val="30"/>
    <w:uiPriority w:val="0"/>
  </w:style>
  <w:style w:type="character" w:customStyle="1" w:styleId="59">
    <w:name w:val="日期 Char"/>
    <w:basedOn w:val="30"/>
    <w:link w:val="14"/>
    <w:uiPriority w:val="0"/>
    <w:rPr>
      <w:rFonts w:ascii="Times New Roman" w:hAnsi="Times New Roman" w:eastAsia="宋体" w:cs="Times New Roman"/>
      <w:szCs w:val="24"/>
    </w:rPr>
  </w:style>
  <w:style w:type="paragraph" w:customStyle="1" w:styleId="60">
    <w:name w:val="正文2"/>
    <w:uiPriority w:val="0"/>
    <w:pPr>
      <w:widowControl w:val="0"/>
      <w:adjustRightInd w:val="0"/>
      <w:spacing w:line="0" w:lineRule="atLeast"/>
      <w:textAlignment w:val="baseline"/>
    </w:pPr>
    <w:rPr>
      <w:rFonts w:ascii="宋体" w:hAnsi="Times New Roman" w:eastAsia="宋体" w:cs="Times New Roman"/>
      <w:kern w:val="0"/>
      <w:sz w:val="34"/>
      <w:szCs w:val="20"/>
      <w:lang w:val="en-US" w:eastAsia="zh-CN" w:bidi="ar-SA"/>
    </w:rPr>
  </w:style>
  <w:style w:type="paragraph" w:customStyle="1" w:styleId="61">
    <w:name w:val="Default"/>
    <w:uiPriority w:val="0"/>
    <w:pPr>
      <w:widowControl w:val="0"/>
      <w:autoSpaceDE w:val="0"/>
      <w:autoSpaceDN w:val="0"/>
      <w:adjustRightInd w:val="0"/>
    </w:pPr>
    <w:rPr>
      <w:rFonts w:ascii="宋体" w:hAnsi="Times New Roman" w:eastAsia="宋体" w:cs="宋体"/>
      <w:color w:val="000000"/>
      <w:kern w:val="0"/>
      <w:sz w:val="24"/>
      <w:szCs w:val="24"/>
      <w:lang w:val="en-US" w:eastAsia="zh-CN" w:bidi="ar-SA"/>
    </w:rPr>
  </w:style>
  <w:style w:type="paragraph" w:customStyle="1" w:styleId="62">
    <w:name w:val="CM17"/>
    <w:basedOn w:val="61"/>
    <w:next w:val="61"/>
    <w:uiPriority w:val="0"/>
    <w:pPr>
      <w:spacing w:after="873"/>
    </w:pPr>
    <w:rPr>
      <w:rFonts w:cs="Times New Roman"/>
      <w:color w:val="auto"/>
    </w:rPr>
  </w:style>
  <w:style w:type="paragraph" w:customStyle="1" w:styleId="63">
    <w:name w:val="CM7"/>
    <w:basedOn w:val="61"/>
    <w:next w:val="61"/>
    <w:uiPriority w:val="0"/>
    <w:pPr>
      <w:spacing w:line="626" w:lineRule="atLeast"/>
    </w:pPr>
    <w:rPr>
      <w:rFonts w:cs="Times New Roman"/>
      <w:color w:val="auto"/>
    </w:rPr>
  </w:style>
  <w:style w:type="paragraph" w:customStyle="1" w:styleId="64">
    <w:name w:val="CM8"/>
    <w:basedOn w:val="61"/>
    <w:next w:val="61"/>
    <w:uiPriority w:val="0"/>
    <w:pPr>
      <w:spacing w:line="626" w:lineRule="atLeast"/>
    </w:pPr>
    <w:rPr>
      <w:rFonts w:cs="Times New Roman"/>
      <w:color w:val="auto"/>
    </w:rPr>
  </w:style>
  <w:style w:type="paragraph" w:customStyle="1" w:styleId="65">
    <w:name w:val="CM11"/>
    <w:basedOn w:val="61"/>
    <w:next w:val="61"/>
    <w:uiPriority w:val="0"/>
    <w:pPr>
      <w:spacing w:line="626" w:lineRule="atLeast"/>
    </w:pPr>
    <w:rPr>
      <w:rFonts w:cs="Times New Roman"/>
      <w:color w:val="auto"/>
    </w:rPr>
  </w:style>
  <w:style w:type="paragraph" w:customStyle="1" w:styleId="66">
    <w:name w:val="CM22"/>
    <w:basedOn w:val="61"/>
    <w:next w:val="61"/>
    <w:uiPriority w:val="0"/>
    <w:pPr>
      <w:spacing w:after="245"/>
    </w:pPr>
    <w:rPr>
      <w:rFonts w:cs="Times New Roman"/>
      <w:color w:val="auto"/>
    </w:rPr>
  </w:style>
  <w:style w:type="paragraph" w:customStyle="1" w:styleId="67">
    <w:name w:val="CM12"/>
    <w:basedOn w:val="61"/>
    <w:next w:val="61"/>
    <w:uiPriority w:val="0"/>
    <w:pPr>
      <w:spacing w:line="626" w:lineRule="atLeast"/>
    </w:pPr>
    <w:rPr>
      <w:rFonts w:cs="Times New Roman"/>
      <w:color w:val="auto"/>
    </w:rPr>
  </w:style>
  <w:style w:type="paragraph" w:customStyle="1" w:styleId="68">
    <w:name w:val="CM14"/>
    <w:basedOn w:val="61"/>
    <w:next w:val="61"/>
    <w:uiPriority w:val="0"/>
    <w:pPr>
      <w:spacing w:line="626" w:lineRule="atLeast"/>
    </w:pPr>
    <w:rPr>
      <w:rFonts w:cs="Times New Roman"/>
      <w:color w:val="auto"/>
    </w:rPr>
  </w:style>
  <w:style w:type="paragraph" w:customStyle="1" w:styleId="69">
    <w:name w:val="正文-缩进"/>
    <w:basedOn w:val="1"/>
    <w:uiPriority w:val="0"/>
    <w:pPr>
      <w:spacing w:line="200" w:lineRule="exact"/>
      <w:ind w:left="200" w:leftChars="200" w:hanging="141" w:hangingChars="88"/>
      <w:jc w:val="left"/>
    </w:pPr>
    <w:rPr>
      <w:rFonts w:ascii="Arial" w:hAnsi="Arial" w:eastAsia="汉仪中等线简" w:cs="Arial"/>
      <w:sz w:val="16"/>
      <w:szCs w:val="21"/>
    </w:rPr>
  </w:style>
  <w:style w:type="character" w:customStyle="1" w:styleId="70">
    <w:name w:val="正文-缩进 Char"/>
    <w:uiPriority w:val="0"/>
    <w:rPr>
      <w:rFonts w:ascii="Arial" w:hAnsi="Arial" w:eastAsia="汉仪中等线简" w:cs="Arial"/>
      <w:kern w:val="2"/>
      <w:sz w:val="16"/>
      <w:szCs w:val="21"/>
      <w:lang w:val="en-US" w:eastAsia="zh-CN" w:bidi="ar-SA"/>
    </w:rPr>
  </w:style>
  <w:style w:type="paragraph" w:customStyle="1" w:styleId="71">
    <w:name w:val="第二层悬浮"/>
    <w:basedOn w:val="72"/>
    <w:uiPriority w:val="0"/>
    <w:pPr>
      <w:adjustRightInd w:val="0"/>
      <w:ind w:left="400" w:leftChars="200"/>
    </w:pPr>
  </w:style>
  <w:style w:type="paragraph" w:customStyle="1" w:styleId="72">
    <w:name w:val="第一层悬浮"/>
    <w:basedOn w:val="69"/>
    <w:uiPriority w:val="0"/>
    <w:pPr>
      <w:ind w:left="0" w:leftChars="0" w:hanging="200" w:hangingChars="200"/>
    </w:pPr>
  </w:style>
  <w:style w:type="paragraph" w:customStyle="1" w:styleId="73">
    <w:name w:val="第三层悬浮"/>
    <w:basedOn w:val="71"/>
    <w:uiPriority w:val="0"/>
    <w:pPr>
      <w:ind w:left="600" w:leftChars="400"/>
    </w:pPr>
  </w:style>
  <w:style w:type="character" w:customStyle="1" w:styleId="74">
    <w:name w:val="批注文字 Char"/>
    <w:basedOn w:val="30"/>
    <w:link w:val="7"/>
    <w:uiPriority w:val="0"/>
    <w:rPr>
      <w:rFonts w:ascii="Times New Roman" w:hAnsi="Times New Roman" w:eastAsia="宋体" w:cs="Times New Roman"/>
      <w:szCs w:val="24"/>
    </w:rPr>
  </w:style>
  <w:style w:type="character" w:customStyle="1" w:styleId="75">
    <w:name w:val="批注主题 Char"/>
    <w:basedOn w:val="74"/>
    <w:link w:val="27"/>
    <w:uiPriority w:val="0"/>
    <w:rPr>
      <w:rFonts w:ascii="Times New Roman" w:hAnsi="Times New Roman" w:eastAsia="宋体" w:cs="Times New Roman"/>
      <w:b/>
      <w:bCs/>
      <w:szCs w:val="24"/>
    </w:rPr>
  </w:style>
  <w:style w:type="paragraph" w:customStyle="1" w:styleId="76">
    <w:name w:val="正文文本 22"/>
    <w:basedOn w:val="1"/>
    <w:uiPriority w:val="0"/>
    <w:pPr>
      <w:adjustRightInd w:val="0"/>
      <w:ind w:firstLine="552"/>
      <w:jc w:val="left"/>
      <w:textAlignment w:val="baseline"/>
    </w:pPr>
    <w:rPr>
      <w:rFonts w:ascii="宋体" w:hAnsi="Times New Roman" w:eastAsia="宋体" w:cs="Times New Roman"/>
      <w:kern w:val="0"/>
      <w:sz w:val="28"/>
      <w:szCs w:val="20"/>
    </w:rPr>
  </w:style>
  <w:style w:type="paragraph" w:customStyle="1" w:styleId="77">
    <w:name w:val="Body Text 21"/>
    <w:basedOn w:val="1"/>
    <w:uiPriority w:val="0"/>
    <w:pPr>
      <w:adjustRightInd w:val="0"/>
      <w:ind w:firstLine="552"/>
      <w:jc w:val="left"/>
      <w:textAlignment w:val="baseline"/>
    </w:pPr>
    <w:rPr>
      <w:rFonts w:ascii="宋体" w:hAnsi="Times New Roman" w:eastAsia="宋体" w:cs="Times New Roman"/>
      <w:kern w:val="0"/>
      <w:sz w:val="28"/>
      <w:szCs w:val="20"/>
    </w:rPr>
  </w:style>
  <w:style w:type="paragraph" w:customStyle="1" w:styleId="78">
    <w:name w:val="Normal1"/>
    <w:uiPriority w:val="0"/>
    <w:pPr>
      <w:widowControl w:val="0"/>
      <w:adjustRightInd w:val="0"/>
      <w:spacing w:line="360" w:lineRule="atLeast"/>
      <w:textAlignment w:val="baseline"/>
    </w:pPr>
    <w:rPr>
      <w:rFonts w:ascii="宋体" w:hAnsi="Times New Roman" w:eastAsia="宋体" w:cs="Times New Roman"/>
      <w:kern w:val="0"/>
      <w:sz w:val="34"/>
      <w:szCs w:val="20"/>
      <w:lang w:val="en-US" w:eastAsia="zh-CN" w:bidi="ar-SA"/>
    </w:rPr>
  </w:style>
  <w:style w:type="character" w:customStyle="1" w:styleId="79">
    <w:name w:val="正文文本缩进 3 Char"/>
    <w:basedOn w:val="30"/>
    <w:link w:val="21"/>
    <w:uiPriority w:val="0"/>
    <w:rPr>
      <w:rFonts w:ascii="Times New Roman" w:hAnsi="Times New Roman" w:eastAsia="宋体" w:cs="Times New Roman"/>
      <w:sz w:val="16"/>
      <w:szCs w:val="16"/>
    </w:rPr>
  </w:style>
  <w:style w:type="paragraph" w:customStyle="1" w:styleId="80">
    <w:name w:val="Char"/>
    <w:basedOn w:val="6"/>
    <w:uiPriority w:val="0"/>
    <w:pPr>
      <w:shd w:val="clear" w:color="auto" w:fill="000080"/>
      <w:adjustRightInd w:val="0"/>
      <w:snapToGrid w:val="0"/>
      <w:spacing w:line="360" w:lineRule="auto"/>
    </w:pPr>
    <w:rPr>
      <w:rFonts w:ascii="Tahoma" w:hAnsi="Tahoma"/>
      <w:sz w:val="24"/>
      <w:szCs w:val="24"/>
    </w:rPr>
  </w:style>
  <w:style w:type="character" w:customStyle="1" w:styleId="81">
    <w:name w:val="文档结构图 Char"/>
    <w:basedOn w:val="30"/>
    <w:link w:val="6"/>
    <w:uiPriority w:val="0"/>
    <w:rPr>
      <w:rFonts w:ascii="宋体" w:hAnsi="Times New Roman" w:eastAsia="宋体" w:cs="Times New Roman"/>
      <w:sz w:val="18"/>
      <w:szCs w:val="18"/>
    </w:rPr>
  </w:style>
  <w:style w:type="paragraph" w:customStyle="1" w:styleId="82">
    <w:name w:val="正文缩进英"/>
    <w:basedOn w:val="5"/>
    <w:uiPriority w:val="0"/>
    <w:pPr>
      <w:spacing w:after="120" w:line="300" w:lineRule="auto"/>
      <w:ind w:firstLine="0"/>
    </w:pPr>
  </w:style>
  <w:style w:type="paragraph" w:customStyle="1" w:styleId="83">
    <w:name w:val="0"/>
    <w:basedOn w:val="1"/>
    <w:uiPriority w:val="0"/>
    <w:pPr>
      <w:widowControl/>
      <w:snapToGrid w:val="0"/>
    </w:pPr>
    <w:rPr>
      <w:rFonts w:ascii="Times New Roman" w:hAnsi="Times New Roman" w:eastAsia="宋体" w:cs="Times New Roman"/>
      <w:kern w:val="0"/>
      <w:szCs w:val="21"/>
    </w:rPr>
  </w:style>
  <w:style w:type="character" w:customStyle="1" w:styleId="84">
    <w:name w:val="HTML 预设格式 Char"/>
    <w:basedOn w:val="30"/>
    <w:link w:val="24"/>
    <w:uiPriority w:val="0"/>
    <w:rPr>
      <w:rFonts w:ascii="Arial Unicode MS" w:hAnsi="Arial Unicode MS" w:eastAsia="Arial Unicode MS" w:cs="Times New Roman"/>
      <w:color w:val="000000"/>
      <w:kern w:val="0"/>
      <w:sz w:val="20"/>
      <w:szCs w:val="20"/>
    </w:rPr>
  </w:style>
  <w:style w:type="character" w:customStyle="1" w:styleId="85">
    <w:name w:val="纯文本 Char"/>
    <w:basedOn w:val="30"/>
    <w:link w:val="13"/>
    <w:uiPriority w:val="0"/>
    <w:rPr>
      <w:rFonts w:ascii="宋体" w:hAnsi="Courier New" w:eastAsia="宋体" w:cs="Courier New"/>
      <w:szCs w:val="21"/>
    </w:rPr>
  </w:style>
  <w:style w:type="paragraph" w:customStyle="1" w:styleId="86">
    <w:name w:val="Char Char Char"/>
    <w:basedOn w:val="1"/>
    <w:uiPriority w:val="0"/>
    <w:pPr>
      <w:tabs>
        <w:tab w:val="left" w:pos="1440"/>
      </w:tabs>
      <w:ind w:left="1296" w:hanging="1296"/>
    </w:pPr>
    <w:rPr>
      <w:rFonts w:ascii="Arial" w:hAnsi="Arial" w:eastAsia="宋体" w:cs="Arial"/>
      <w:sz w:val="20"/>
      <w:szCs w:val="20"/>
    </w:rPr>
  </w:style>
  <w:style w:type="paragraph" w:customStyle="1" w:styleId="87">
    <w:name w:val="注解（小四，楷体）"/>
    <w:basedOn w:val="1"/>
    <w:link w:val="88"/>
    <w:qFormat/>
    <w:uiPriority w:val="0"/>
    <w:pPr>
      <w:widowControl/>
      <w:contextualSpacing/>
      <w:jc w:val="left"/>
    </w:pPr>
    <w:rPr>
      <w:rFonts w:ascii="楷体" w:hAnsi="楷体" w:eastAsia="楷体" w:cs="Times New Roman"/>
      <w:kern w:val="0"/>
      <w:sz w:val="24"/>
      <w:szCs w:val="24"/>
      <w:lang w:val="zh-CN" w:eastAsia="zh-CN"/>
    </w:rPr>
  </w:style>
  <w:style w:type="character" w:customStyle="1" w:styleId="88">
    <w:name w:val="注解（小四，楷体） Char"/>
    <w:link w:val="87"/>
    <w:uiPriority w:val="0"/>
    <w:rPr>
      <w:rFonts w:ascii="楷体" w:hAnsi="楷体" w:eastAsia="楷体" w:cs="Times New Roman"/>
      <w:kern w:val="0"/>
      <w:sz w:val="24"/>
      <w:szCs w:val="24"/>
      <w:lang w:val="zh-CN" w:eastAsia="zh-CN"/>
    </w:rPr>
  </w:style>
  <w:style w:type="paragraph" w:customStyle="1" w:styleId="89">
    <w:name w:val="表格（小四，宋体）"/>
    <w:basedOn w:val="1"/>
    <w:link w:val="90"/>
    <w:qFormat/>
    <w:uiPriority w:val="0"/>
    <w:pPr>
      <w:widowControl/>
      <w:contextualSpacing/>
      <w:jc w:val="left"/>
    </w:pPr>
    <w:rPr>
      <w:rFonts w:ascii="宋体" w:hAnsi="宋体" w:eastAsia="宋体" w:cs="Times New Roman"/>
      <w:kern w:val="0"/>
      <w:sz w:val="24"/>
      <w:szCs w:val="24"/>
      <w:lang w:val="zh-CN" w:eastAsia="zh-CN"/>
    </w:rPr>
  </w:style>
  <w:style w:type="character" w:customStyle="1" w:styleId="90">
    <w:name w:val="表格（小四，宋体） Char"/>
    <w:link w:val="89"/>
    <w:uiPriority w:val="0"/>
    <w:rPr>
      <w:rFonts w:ascii="宋体" w:hAnsi="宋体" w:eastAsia="宋体" w:cs="Times New Roman"/>
      <w:kern w:val="0"/>
      <w:sz w:val="24"/>
      <w:szCs w:val="24"/>
      <w:lang w:val="zh-CN" w:eastAsia="zh-CN"/>
    </w:rPr>
  </w:style>
  <w:style w:type="paragraph" w:styleId="91">
    <w:name w:val="No Spacing"/>
    <w:link w:val="92"/>
    <w:qFormat/>
    <w:uiPriority w:val="1"/>
    <w:rPr>
      <w:rFonts w:ascii="Calibri" w:hAnsi="Calibri" w:eastAsia="宋体" w:cs="Times New Roman"/>
      <w:kern w:val="0"/>
      <w:sz w:val="22"/>
      <w:szCs w:val="22"/>
      <w:lang w:val="en-US" w:eastAsia="zh-CN" w:bidi="ar-SA"/>
    </w:rPr>
  </w:style>
  <w:style w:type="character" w:customStyle="1" w:styleId="92">
    <w:name w:val="无间隔 Char"/>
    <w:link w:val="91"/>
    <w:uiPriority w:val="1"/>
    <w:rPr>
      <w:rFonts w:ascii="Calibri" w:hAnsi="Calibri" w:eastAsia="宋体" w:cs="Times New Roman"/>
      <w:kern w:val="0"/>
      <w:sz w:val="22"/>
    </w:rPr>
  </w:style>
  <w:style w:type="paragraph" w:customStyle="1" w:styleId="93">
    <w:name w:val="font5"/>
    <w:basedOn w:val="1"/>
    <w:uiPriority w:val="0"/>
    <w:pPr>
      <w:widowControl/>
      <w:spacing w:before="100" w:beforeAutospacing="1" w:after="100" w:afterAutospacing="1"/>
      <w:jc w:val="left"/>
    </w:pPr>
    <w:rPr>
      <w:rFonts w:ascii="Arial" w:hAnsi="Arial" w:eastAsia="宋体" w:cs="Arial"/>
      <w:kern w:val="0"/>
      <w:sz w:val="18"/>
      <w:szCs w:val="18"/>
    </w:rPr>
  </w:style>
  <w:style w:type="paragraph" w:customStyle="1" w:styleId="94">
    <w:name w:val="font6"/>
    <w:basedOn w:val="1"/>
    <w:uiPriority w:val="0"/>
    <w:pPr>
      <w:widowControl/>
      <w:spacing w:before="100" w:beforeAutospacing="1" w:after="100" w:afterAutospacing="1"/>
      <w:jc w:val="left"/>
    </w:pPr>
    <w:rPr>
      <w:rFonts w:ascii="宋体" w:hAnsi="宋体" w:eastAsia="宋体" w:cs="宋体"/>
      <w:kern w:val="0"/>
      <w:sz w:val="18"/>
      <w:szCs w:val="18"/>
    </w:rPr>
  </w:style>
  <w:style w:type="paragraph" w:customStyle="1" w:styleId="95">
    <w:name w:val="font7"/>
    <w:basedOn w:val="1"/>
    <w:uiPriority w:val="0"/>
    <w:pPr>
      <w:widowControl/>
      <w:spacing w:before="100" w:beforeAutospacing="1" w:after="100" w:afterAutospacing="1"/>
      <w:jc w:val="left"/>
    </w:pPr>
    <w:rPr>
      <w:rFonts w:ascii="宋体" w:hAnsi="宋体" w:eastAsia="宋体" w:cs="宋体"/>
      <w:kern w:val="0"/>
      <w:sz w:val="22"/>
    </w:rPr>
  </w:style>
  <w:style w:type="paragraph" w:customStyle="1" w:styleId="96">
    <w:name w:val="font8"/>
    <w:basedOn w:val="1"/>
    <w:uiPriority w:val="0"/>
    <w:pPr>
      <w:widowControl/>
      <w:spacing w:before="100" w:beforeAutospacing="1" w:after="100" w:afterAutospacing="1"/>
      <w:jc w:val="left"/>
    </w:pPr>
    <w:rPr>
      <w:rFonts w:ascii="宋体" w:hAnsi="宋体" w:eastAsia="宋体" w:cs="宋体"/>
      <w:kern w:val="0"/>
      <w:sz w:val="18"/>
      <w:szCs w:val="18"/>
    </w:rPr>
  </w:style>
  <w:style w:type="paragraph" w:customStyle="1" w:styleId="97">
    <w:name w:val="font9"/>
    <w:basedOn w:val="1"/>
    <w:uiPriority w:val="0"/>
    <w:pPr>
      <w:widowControl/>
      <w:spacing w:before="100" w:beforeAutospacing="1" w:after="100" w:afterAutospacing="1"/>
      <w:jc w:val="left"/>
    </w:pPr>
    <w:rPr>
      <w:rFonts w:ascii="宋体" w:hAnsi="宋体" w:eastAsia="宋体" w:cs="宋体"/>
      <w:kern w:val="0"/>
      <w:sz w:val="22"/>
    </w:rPr>
  </w:style>
  <w:style w:type="paragraph" w:customStyle="1" w:styleId="98">
    <w:name w:val="xl70"/>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kern w:val="0"/>
      <w:sz w:val="24"/>
      <w:szCs w:val="24"/>
    </w:rPr>
  </w:style>
  <w:style w:type="paragraph" w:customStyle="1" w:styleId="99">
    <w:name w:val="xl71"/>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b/>
      <w:bCs/>
      <w:kern w:val="0"/>
      <w:sz w:val="24"/>
      <w:szCs w:val="24"/>
    </w:rPr>
  </w:style>
  <w:style w:type="paragraph" w:customStyle="1" w:styleId="100">
    <w:name w:val="xl72"/>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kern w:val="0"/>
      <w:sz w:val="24"/>
      <w:szCs w:val="24"/>
    </w:rPr>
  </w:style>
  <w:style w:type="paragraph" w:customStyle="1" w:styleId="101">
    <w:name w:val="xl7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b/>
      <w:bCs/>
      <w:kern w:val="0"/>
      <w:sz w:val="24"/>
      <w:szCs w:val="24"/>
    </w:rPr>
  </w:style>
  <w:style w:type="paragraph" w:customStyle="1" w:styleId="102">
    <w:name w:val="xl74"/>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b/>
      <w:bCs/>
      <w:kern w:val="0"/>
      <w:sz w:val="24"/>
      <w:szCs w:val="24"/>
    </w:rPr>
  </w:style>
  <w:style w:type="paragraph" w:customStyle="1" w:styleId="103">
    <w:name w:val="xl75"/>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04">
    <w:name w:val="xl76"/>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kern w:val="0"/>
      <w:sz w:val="24"/>
      <w:szCs w:val="24"/>
    </w:rPr>
  </w:style>
  <w:style w:type="paragraph" w:customStyle="1" w:styleId="105">
    <w:name w:val="xl77"/>
    <w:basedOn w:val="1"/>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宋体" w:hAnsi="宋体" w:eastAsia="宋体" w:cs="宋体"/>
      <w:kern w:val="0"/>
      <w:sz w:val="24"/>
      <w:szCs w:val="24"/>
    </w:rPr>
  </w:style>
  <w:style w:type="paragraph" w:customStyle="1" w:styleId="106">
    <w:name w:val="xl78"/>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kern w:val="0"/>
      <w:sz w:val="24"/>
      <w:szCs w:val="24"/>
    </w:rPr>
  </w:style>
  <w:style w:type="paragraph" w:customStyle="1" w:styleId="107">
    <w:name w:val="xl79"/>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kern w:val="0"/>
      <w:sz w:val="24"/>
      <w:szCs w:val="24"/>
    </w:rPr>
  </w:style>
  <w:style w:type="paragraph" w:customStyle="1" w:styleId="108">
    <w:name w:val="xl80"/>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09">
    <w:name w:val="xl81"/>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10">
    <w:name w:val="xl82"/>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kern w:val="0"/>
      <w:sz w:val="24"/>
      <w:szCs w:val="24"/>
    </w:rPr>
  </w:style>
  <w:style w:type="paragraph" w:customStyle="1" w:styleId="111">
    <w:name w:val="xl83"/>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kern w:val="0"/>
      <w:sz w:val="24"/>
      <w:szCs w:val="24"/>
    </w:rPr>
  </w:style>
  <w:style w:type="paragraph" w:customStyle="1" w:styleId="112">
    <w:name w:val="xl84"/>
    <w:basedOn w:val="1"/>
    <w:uiPriority w:val="0"/>
    <w:pPr>
      <w:widowControl/>
      <w:spacing w:before="100" w:beforeAutospacing="1" w:after="100" w:afterAutospacing="1"/>
      <w:jc w:val="center"/>
    </w:pPr>
    <w:rPr>
      <w:rFonts w:ascii="宋体" w:hAnsi="宋体" w:eastAsia="宋体" w:cs="宋体"/>
      <w:kern w:val="0"/>
      <w:sz w:val="24"/>
      <w:szCs w:val="24"/>
    </w:rPr>
  </w:style>
  <w:style w:type="paragraph" w:customStyle="1" w:styleId="113">
    <w:name w:val="xl85"/>
    <w:basedOn w:val="1"/>
    <w:uiPriority w:val="0"/>
    <w:pPr>
      <w:widowControl/>
      <w:pBdr>
        <w:top w:val="single" w:color="auto" w:sz="4" w:space="0"/>
        <w:left w:val="single" w:color="auto" w:sz="4" w:space="0"/>
        <w:bottom w:val="single" w:color="auto" w:sz="4" w:space="0"/>
        <w:right w:val="single" w:color="auto" w:sz="4" w:space="0"/>
      </w:pBdr>
      <w:shd w:val="clear" w:color="000000" w:fill="CCE8CF"/>
      <w:spacing w:before="100" w:beforeAutospacing="1" w:after="100" w:afterAutospacing="1"/>
      <w:jc w:val="left"/>
    </w:pPr>
    <w:rPr>
      <w:rFonts w:ascii="宋体" w:hAnsi="宋体" w:eastAsia="宋体" w:cs="宋体"/>
      <w:kern w:val="0"/>
      <w:sz w:val="24"/>
      <w:szCs w:val="24"/>
    </w:rPr>
  </w:style>
  <w:style w:type="paragraph" w:customStyle="1" w:styleId="114">
    <w:name w:val="xl86"/>
    <w:basedOn w:val="1"/>
    <w:uiPriority w:val="0"/>
    <w:pPr>
      <w:widowControl/>
      <w:pBdr>
        <w:top w:val="single" w:color="auto" w:sz="4" w:space="0"/>
        <w:left w:val="single" w:color="auto" w:sz="4" w:space="0"/>
        <w:bottom w:val="single" w:color="auto" w:sz="4" w:space="0"/>
        <w:right w:val="single" w:color="auto" w:sz="4" w:space="0"/>
      </w:pBdr>
      <w:shd w:val="clear" w:color="000000" w:fill="CCE8CF"/>
      <w:spacing w:before="100" w:beforeAutospacing="1" w:after="100" w:afterAutospacing="1"/>
      <w:jc w:val="center"/>
    </w:pPr>
    <w:rPr>
      <w:rFonts w:ascii="宋体" w:hAnsi="宋体" w:eastAsia="宋体" w:cs="宋体"/>
      <w:kern w:val="0"/>
      <w:sz w:val="24"/>
      <w:szCs w:val="24"/>
    </w:rPr>
  </w:style>
  <w:style w:type="paragraph" w:customStyle="1" w:styleId="115">
    <w:name w:val="xl87"/>
    <w:basedOn w:val="1"/>
    <w:uiPriority w:val="0"/>
    <w:pPr>
      <w:widowControl/>
      <w:pBdr>
        <w:top w:val="single" w:color="auto" w:sz="4" w:space="0"/>
        <w:left w:val="single" w:color="auto" w:sz="4" w:space="0"/>
        <w:bottom w:val="single" w:color="auto" w:sz="4" w:space="0"/>
        <w:right w:val="single" w:color="auto" w:sz="4" w:space="0"/>
      </w:pBdr>
      <w:shd w:val="clear" w:color="000000" w:fill="CCE8CF"/>
      <w:spacing w:before="100" w:beforeAutospacing="1" w:after="100" w:afterAutospacing="1"/>
      <w:jc w:val="center"/>
    </w:pPr>
    <w:rPr>
      <w:rFonts w:ascii="宋体" w:hAnsi="宋体" w:eastAsia="宋体" w:cs="宋体"/>
      <w:kern w:val="0"/>
      <w:sz w:val="24"/>
      <w:szCs w:val="24"/>
    </w:rPr>
  </w:style>
  <w:style w:type="paragraph" w:customStyle="1" w:styleId="116">
    <w:name w:val="xl88"/>
    <w:basedOn w:val="1"/>
    <w:uiPriority w:val="0"/>
    <w:pPr>
      <w:widowControl/>
      <w:shd w:val="clear" w:color="000000" w:fill="CCE8CF"/>
      <w:spacing w:before="100" w:beforeAutospacing="1" w:after="100" w:afterAutospacing="1"/>
      <w:jc w:val="left"/>
    </w:pPr>
    <w:rPr>
      <w:rFonts w:ascii="宋体" w:hAnsi="宋体" w:eastAsia="宋体" w:cs="宋体"/>
      <w:kern w:val="0"/>
      <w:sz w:val="24"/>
      <w:szCs w:val="24"/>
    </w:rPr>
  </w:style>
  <w:style w:type="paragraph" w:customStyle="1" w:styleId="117">
    <w:name w:val="Char Char Char1"/>
    <w:basedOn w:val="1"/>
    <w:uiPriority w:val="0"/>
    <w:pPr>
      <w:tabs>
        <w:tab w:val="left" w:pos="1440"/>
      </w:tabs>
      <w:ind w:left="1296" w:hanging="1296"/>
    </w:pPr>
    <w:rPr>
      <w:rFonts w:ascii="Arial" w:hAnsi="Arial" w:eastAsia="宋体" w:cs="Arial"/>
      <w:sz w:val="20"/>
      <w:szCs w:val="20"/>
    </w:rPr>
  </w:style>
  <w:style w:type="paragraph" w:customStyle="1" w:styleId="118">
    <w:name w:val="Char1"/>
    <w:basedOn w:val="6"/>
    <w:uiPriority w:val="0"/>
    <w:pPr>
      <w:shd w:val="clear" w:color="auto" w:fill="000080"/>
      <w:adjustRightInd w:val="0"/>
      <w:snapToGrid w:val="0"/>
      <w:spacing w:line="360" w:lineRule="auto"/>
    </w:pPr>
    <w:rPr>
      <w:rFonts w:ascii="Tahoma" w:hAnsi="Tahoma"/>
      <w:sz w:val="24"/>
      <w:szCs w:val="24"/>
    </w:rPr>
  </w:style>
  <w:style w:type="character" w:customStyle="1" w:styleId="119">
    <w:name w:val="正文文本 Char1"/>
    <w:semiHidden/>
    <w:uiPriority w:val="0"/>
    <w:rPr>
      <w:kern w:val="2"/>
      <w:sz w:val="21"/>
      <w:szCs w:val="22"/>
    </w:rPr>
  </w:style>
  <w:style w:type="character" w:customStyle="1" w:styleId="120">
    <w:name w:val="正文文本缩进 2 Char1"/>
    <w:semiHidden/>
    <w:uiPriority w:val="99"/>
    <w:rPr>
      <w:kern w:val="2"/>
      <w:sz w:val="21"/>
      <w:szCs w:val="22"/>
    </w:rPr>
  </w:style>
  <w:style w:type="character" w:customStyle="1" w:styleId="121">
    <w:name w:val="HTML 预设格式 Char1"/>
    <w:semiHidden/>
    <w:uiPriority w:val="99"/>
    <w:rPr>
      <w:rFonts w:ascii="Courier New" w:hAnsi="Courier New" w:cs="Courier New"/>
      <w:kern w:val="2"/>
    </w:rPr>
  </w:style>
  <w:style w:type="character" w:customStyle="1" w:styleId="122">
    <w:name w:val="纯文本 Char1"/>
    <w:semiHidden/>
    <w:uiPriority w:val="99"/>
    <w:rPr>
      <w:rFonts w:ascii="宋体" w:hAnsi="Courier New" w:cs="Courier New"/>
      <w:kern w:val="2"/>
      <w:sz w:val="21"/>
      <w:szCs w:val="21"/>
    </w:rPr>
  </w:style>
  <w:style w:type="character" w:customStyle="1" w:styleId="123">
    <w:name w:val="正文文本 3 Char1"/>
    <w:semiHidden/>
    <w:uiPriority w:val="99"/>
    <w:rPr>
      <w:kern w:val="2"/>
      <w:sz w:val="16"/>
      <w:szCs w:val="16"/>
    </w:rPr>
  </w:style>
  <w:style w:type="character" w:customStyle="1" w:styleId="124">
    <w:name w:val="Dongtingting"/>
    <w:semiHidden/>
    <w:uiPriority w:val="0"/>
    <w:rPr>
      <w:rFonts w:ascii="Arial" w:hAnsi="Arial" w:eastAsia="宋体" w:cs="Arial"/>
      <w:color w:val="000080"/>
      <w:sz w:val="18"/>
      <w:szCs w:val="20"/>
    </w:rPr>
  </w:style>
  <w:style w:type="paragraph" w:customStyle="1" w:styleId="125">
    <w:name w:val="Revision"/>
    <w:hidden/>
    <w:semiHidden/>
    <w:uiPriority w:val="99"/>
    <w:rPr>
      <w:rFonts w:ascii="Times New Roman" w:hAnsi="Times New Roman" w:eastAsia="宋体" w:cs="Times New Roman"/>
      <w:kern w:val="2"/>
      <w:sz w:val="21"/>
      <w:szCs w:val="24"/>
      <w:lang w:val="en-US" w:eastAsia="zh-CN" w:bidi="ar-SA"/>
    </w:rPr>
  </w:style>
  <w:style w:type="character" w:customStyle="1" w:styleId="126">
    <w:name w:val="访问过的超链接1"/>
    <w:semiHidden/>
    <w:unhideWhenUsed/>
    <w:uiPriority w:val="99"/>
    <w:rPr>
      <w:color w:val="800080"/>
      <w:u w:val="single"/>
    </w:rPr>
  </w:style>
  <w:style w:type="paragraph" w:customStyle="1" w:styleId="127">
    <w:name w:val="正文3"/>
    <w:qFormat/>
    <w:uiPriority w:val="0"/>
    <w:pPr>
      <w:widowControl w:val="0"/>
      <w:adjustRightInd w:val="0"/>
      <w:spacing w:line="360" w:lineRule="atLeast"/>
      <w:textAlignment w:val="baseline"/>
    </w:pPr>
    <w:rPr>
      <w:rFonts w:ascii="宋体" w:hAnsi="Times New Roman" w:eastAsia="宋体" w:cs="Times New Roman"/>
      <w:kern w:val="0"/>
      <w:sz w:val="34"/>
      <w:szCs w:val="20"/>
      <w:lang w:val="en-US" w:eastAsia="zh-CN" w:bidi="ar-SA"/>
    </w:rPr>
  </w:style>
  <w:style w:type="paragraph" w:customStyle="1" w:styleId="128">
    <w:name w:val="正文文本 23"/>
    <w:basedOn w:val="1"/>
    <w:uiPriority w:val="0"/>
    <w:pPr>
      <w:adjustRightInd w:val="0"/>
      <w:ind w:firstLine="552"/>
      <w:jc w:val="left"/>
      <w:textAlignment w:val="baseline"/>
    </w:pPr>
    <w:rPr>
      <w:rFonts w:ascii="宋体" w:hAnsi="Times New Roman" w:eastAsia="宋体" w:cs="Times New Roman"/>
      <w:kern w:val="0"/>
      <w:sz w:val="28"/>
      <w:szCs w:val="20"/>
    </w:rPr>
  </w:style>
  <w:style w:type="character" w:customStyle="1" w:styleId="129">
    <w:name w:val="列出段落 Char"/>
    <w:basedOn w:val="30"/>
    <w:link w:val="46"/>
    <w:locked/>
    <w:uiPriority w:val="99"/>
    <w:rPr>
      <w:rFonts w:ascii="Times New Roman" w:hAnsi="Times New Roman" w:eastAsia="宋体" w:cs="Times New Roman"/>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1" Type="http://schemas.openxmlformats.org/officeDocument/2006/relationships/fontTable" Target="fontTable.xml"/><Relationship Id="rId20" Type="http://schemas.openxmlformats.org/officeDocument/2006/relationships/customXml" Target="../customXml/item2.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emf"/><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FBE029B-9561-49BD-86FC-7E9E04949DFD}">
  <ds:schemaRefs/>
</ds:datastoreItem>
</file>

<file path=docProps/app.xml><?xml version="1.0" encoding="utf-8"?>
<Properties xmlns="http://schemas.openxmlformats.org/officeDocument/2006/extended-properties" xmlns:vt="http://schemas.openxmlformats.org/officeDocument/2006/docPropsVTypes">
  <Template>Normal</Template>
  <Company>中国平安保险(集团)股份有限公司</Company>
  <Pages>45</Pages>
  <Words>4434</Words>
  <Characters>25278</Characters>
  <Lines>210</Lines>
  <Paragraphs>59</Paragraphs>
  <TotalTime>1</TotalTime>
  <ScaleCrop>false</ScaleCrop>
  <LinksUpToDate>false</LinksUpToDate>
  <CharactersWithSpaces>29653</CharactersWithSpaces>
  <Application>WPS Office_11.1.0.8799_F1E327BC-269C-435d-A152-05C5408002CA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2016-06-01T00:47:00Z</dcterms:created>
  <dc:creator>localadmin</dc:creator>
  <cp:lastModifiedBy> </cp:lastModifiedBy>
  <cp:lastPrinted>2014-06-09T11:39:00Z</cp:lastPrinted>
  <dcterms:modified xsi:type="dcterms:W3CDTF">2019-06-27T06:14:44Z</dcterms:modified>
  <cp:revision>42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2052-11.1.0.8799</vt:lpwstr>
  </property>
</Properties>
</file>