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color w:val="000000"/>
          <w:sz w:val="32"/>
          <w:szCs w:val="32"/>
          <w:shd w:val="clear" w:color="auto" w:fill="FFFFFF"/>
        </w:rPr>
        <w:t>附件1：</w:t>
      </w:r>
    </w:p>
    <w:p>
      <w:pPr>
        <w:ind w:firstLine="720" w:firstLineChars="20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“智慧团建”系统进行团员教育评议</w:t>
      </w:r>
    </w:p>
    <w:p>
      <w:pPr>
        <w:ind w:firstLine="720" w:firstLineChars="20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团员年度团籍注册操作指南</w:t>
      </w:r>
    </w:p>
    <w:p>
      <w:pPr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rPr>
          <w:rFonts w:ascii="黑体" w:hAnsi="黑体" w:eastAsia="黑体" w:cs="楷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“</w:t>
      </w:r>
      <w:r>
        <w:rPr>
          <w:rFonts w:hint="eastAsia" w:ascii="黑体" w:hAnsi="黑体" w:eastAsia="黑体" w:cs="楷体"/>
          <w:kern w:val="0"/>
          <w:sz w:val="32"/>
          <w:szCs w:val="32"/>
          <w:lang w:bidi="ar"/>
        </w:rPr>
        <w:t>智慧团建</w:t>
      </w:r>
      <w:r>
        <w:rPr>
          <w:rFonts w:hint="eastAsia" w:ascii="黑体" w:hAnsi="黑体" w:eastAsia="黑体" w:cs="黑体"/>
          <w:sz w:val="32"/>
          <w:szCs w:val="32"/>
        </w:rPr>
        <w:t>”</w:t>
      </w:r>
      <w:r>
        <w:rPr>
          <w:rFonts w:hint="eastAsia" w:ascii="黑体" w:hAnsi="黑体" w:eastAsia="黑体" w:cs="楷体"/>
          <w:kern w:val="0"/>
          <w:sz w:val="32"/>
          <w:szCs w:val="32"/>
          <w:lang w:bidi="ar"/>
        </w:rPr>
        <w:t>中关于团员教育评议的操作方式</w:t>
      </w:r>
    </w:p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（一）路径：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管理中心——两制——团员教育评议——评议</w:t>
      </w:r>
    </w:p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（二）操作步骤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管理中心页面，点击“两制”，在团员教育评议制度的公示栏里，点击“未评议”的红色按钮，根据团员大会对该同学的等次评价，如实填写。</w:t>
      </w:r>
    </w:p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（三）注意事项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团员大会、团小组会、团支委会以及团课是否录入不影响团员教育评议，但是落实“三会两制一课”制度，需要开展“三会一课”的学习。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6065520" cy="3710940"/>
            <wp:effectExtent l="0" t="0" r="0" b="3810"/>
            <wp:docPr id="6" name="图片 6" descr="C:\Users\Administrator.DESKTOP-9DQ4RDB\AppData\Roaming\Tencent\Users\2359438886\QQ\WinTemp\RichOle\FU[LY5~6O~HYCT8IT~6AK]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.DESKTOP-9DQ4RDB\AppData\Roaming\Tencent\Users\2359438886\QQ\WinTemp\RichOle\FU[LY5~6O~HYCT8IT~6AK]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9996" cy="371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ind w:left="640" w:hanging="640" w:hanging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 w:cs="楷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楷体"/>
          <w:kern w:val="0"/>
          <w:sz w:val="32"/>
          <w:szCs w:val="32"/>
          <w:lang w:bidi="ar"/>
        </w:rPr>
        <w:t>二</w:t>
      </w:r>
      <w:r>
        <w:rPr>
          <w:rFonts w:ascii="黑体" w:hAnsi="黑体" w:eastAsia="黑体" w:cs="楷体"/>
          <w:kern w:val="0"/>
          <w:sz w:val="32"/>
          <w:szCs w:val="32"/>
          <w:lang w:bidi="ar"/>
        </w:rPr>
        <w:t>、</w:t>
      </w:r>
      <w:r>
        <w:rPr>
          <w:rFonts w:hint="eastAsia" w:ascii="黑体" w:hAnsi="黑体" w:eastAsia="黑体" w:cs="楷体"/>
          <w:kern w:val="0"/>
          <w:sz w:val="32"/>
          <w:szCs w:val="32"/>
          <w:lang w:bidi="ar"/>
        </w:rPr>
        <w:t>智慧团建中关于团员年度团籍注册的操作方式</w:t>
      </w:r>
    </w:p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（一）路径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管理中心——两制——年度团籍注册——注册</w:t>
      </w:r>
    </w:p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（二）操作步骤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1.完成团员教育评议后，点击“年度团籍注册”。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2.点击“未注册”，进行注册。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5455920" cy="3238500"/>
            <wp:effectExtent l="0" t="0" r="0" b="0"/>
            <wp:docPr id="3" name="图片 3" descr="C:\Users\Administrator.DESKTOP-9DQ4RDB\AppData\Roaming\Tencent\Users\2359438886\QQ\WinTemp\RichOle\}AWN~~~A`RA}OIP79KZ)4Q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.DESKTOP-9DQ4RDB\AppData\Roaming\Tencent\Users\2359438886\QQ\WinTemp\RichOle\}AWN~~~A`RA}OIP79KZ)4Q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/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ascii="楷体_GB2312" w:hAnsi="仿宋" w:eastAsia="楷体_GB2312" w:cs="仿宋"/>
          <w:bCs/>
          <w:sz w:val="32"/>
          <w:szCs w:val="32"/>
        </w:rPr>
        <w:t>(</w:t>
      </w:r>
      <w:r>
        <w:rPr>
          <w:rFonts w:hint="eastAsia" w:ascii="楷体_GB2312" w:hAnsi="仿宋" w:eastAsia="楷体_GB2312" w:cs="仿宋"/>
          <w:bCs/>
          <w:sz w:val="32"/>
          <w:szCs w:val="32"/>
        </w:rPr>
        <w:t>三</w:t>
      </w:r>
      <w:r>
        <w:rPr>
          <w:rFonts w:ascii="楷体_GB2312" w:hAnsi="仿宋" w:eastAsia="楷体_GB2312" w:cs="仿宋"/>
          <w:bCs/>
          <w:sz w:val="32"/>
          <w:szCs w:val="32"/>
        </w:rPr>
        <w:t>)</w:t>
      </w:r>
      <w:r>
        <w:rPr>
          <w:rFonts w:hint="eastAsia" w:ascii="楷体_GB2312" w:hAnsi="仿宋" w:eastAsia="楷体_GB2312" w:cs="仿宋"/>
          <w:bCs/>
          <w:sz w:val="32"/>
          <w:szCs w:val="32"/>
        </w:rPr>
        <w:t>注意事项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智慧团建的年度团籍注册只有注册与未注册，没有暂缓注册的功能。</w:t>
      </w:r>
    </w:p>
    <w:p>
      <w:pPr>
        <w:ind w:firstLine="640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评议结果未录入和评议等次为“不合格”的无法进行注册。</w:t>
      </w:r>
    </w:p>
    <w:p>
      <w:pP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F23435"/>
    <w:rsid w:val="00027A35"/>
    <w:rsid w:val="00094786"/>
    <w:rsid w:val="000F6364"/>
    <w:rsid w:val="00134DD4"/>
    <w:rsid w:val="001F5D8D"/>
    <w:rsid w:val="002009E0"/>
    <w:rsid w:val="00222550"/>
    <w:rsid w:val="002618D1"/>
    <w:rsid w:val="002C2EDB"/>
    <w:rsid w:val="003D3BD6"/>
    <w:rsid w:val="0045592C"/>
    <w:rsid w:val="004B02D4"/>
    <w:rsid w:val="005202A4"/>
    <w:rsid w:val="0053015E"/>
    <w:rsid w:val="00563526"/>
    <w:rsid w:val="00690545"/>
    <w:rsid w:val="00784B91"/>
    <w:rsid w:val="00787E20"/>
    <w:rsid w:val="00817C38"/>
    <w:rsid w:val="00821438"/>
    <w:rsid w:val="008A51AF"/>
    <w:rsid w:val="008A546E"/>
    <w:rsid w:val="00923B1A"/>
    <w:rsid w:val="00935718"/>
    <w:rsid w:val="00997ED9"/>
    <w:rsid w:val="009C16B0"/>
    <w:rsid w:val="00A17E52"/>
    <w:rsid w:val="00B07893"/>
    <w:rsid w:val="00B14F96"/>
    <w:rsid w:val="00B71AF0"/>
    <w:rsid w:val="00BA65AE"/>
    <w:rsid w:val="00C548CA"/>
    <w:rsid w:val="00D25EEB"/>
    <w:rsid w:val="00D51C38"/>
    <w:rsid w:val="00D70D22"/>
    <w:rsid w:val="00E30EB0"/>
    <w:rsid w:val="00F34975"/>
    <w:rsid w:val="00F54E63"/>
    <w:rsid w:val="00FC55BB"/>
    <w:rsid w:val="18005FA1"/>
    <w:rsid w:val="5B5C484D"/>
    <w:rsid w:val="66F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347</Characters>
  <Lines>2</Lines>
  <Paragraphs>1</Paragraphs>
  <TotalTime>5</TotalTime>
  <ScaleCrop>false</ScaleCrop>
  <LinksUpToDate>false</LinksUpToDate>
  <CharactersWithSpaces>406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2020-03-26T01:54:00Z</dcterms:created>
  <dc:creator>熏</dc:creator>
  <cp:lastModifiedBy>Administrator</cp:lastModifiedBy>
  <dcterms:modified xsi:type="dcterms:W3CDTF">2020-04-02T01:21:09Z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