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2252"/>
        <w:tblOverlap w:val="never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67"/>
        <w:gridCol w:w="1946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推荐名额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萃英学院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地质科学与矿产资源学院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"http://vet.lzu.edu.cn/" \o "动物医学与生物安全学院http://vet.lzu.edu.cn/" \t "https://www.lzu.edu.cn/static/jxdw/_blank"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动物医学与生物安全学院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高等教育研究院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土木工程与力学学院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政治与国际关系学院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color w:val="auto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2"/>
          <w:szCs w:val="28"/>
          <w:lang w:val="en-US" w:eastAsia="zh-CN"/>
        </w:rPr>
        <w:t>“萃英登峰”大学生骨干培养计划“齐贤班”推荐名额分配表（学院）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19FE191C"/>
    <w:rsid w:val="008B451A"/>
    <w:rsid w:val="19FE191C"/>
    <w:rsid w:val="1E5D3CF4"/>
    <w:rsid w:val="26A85D28"/>
    <w:rsid w:val="65280548"/>
    <w:rsid w:val="720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355</Characters>
  <Lines>0</Lines>
  <Paragraphs>0</Paragraphs>
  <TotalTime>3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2022-11-07T11:07:00Z</dcterms:created>
  <dc:creator>阿克琉斯</dc:creator>
  <cp:lastModifiedBy>阿克琉斯</cp:lastModifiedBy>
  <dcterms:modified xsi:type="dcterms:W3CDTF">2022-11-07T12:00:45Z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7E933ED6EA734C0492ED077BA4C91ACE</vt:lpwstr>
  </property>
</Properties>
</file>