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 w:cs="Times New Roman"/>
          <w:b/>
          <w:sz w:val="36"/>
          <w:szCs w:val="36"/>
        </w:rPr>
      </w:pPr>
      <w:r>
        <w:rPr>
          <w:rFonts w:ascii="宋体" w:hAnsi="宋体" w:cs="Times New Roman"/>
          <w:b/>
          <w:sz w:val="36"/>
          <w:szCs w:val="36"/>
        </w:rPr>
        <w:t>“挑战杯”</w:t>
      </w:r>
      <w:r>
        <w:rPr>
          <w:rFonts w:ascii="宋体" w:hAnsi="宋体" w:cs="Times New Roman"/>
          <w:b/>
          <w:sz w:val="36"/>
          <w:szCs w:val="30"/>
        </w:rPr>
        <w:t>大学生课外学术科技作品</w:t>
      </w:r>
      <w:r>
        <w:rPr>
          <w:rFonts w:ascii="宋体" w:hAnsi="宋体" w:cs="Times New Roman"/>
          <w:b/>
          <w:sz w:val="36"/>
          <w:szCs w:val="36"/>
        </w:rPr>
        <w:t>竞赛</w:t>
      </w:r>
    </w:p>
    <w:p>
      <w:pPr>
        <w:spacing w:line="560" w:lineRule="exact"/>
        <w:jc w:val="center"/>
        <w:rPr>
          <w:rFonts w:ascii="宋体" w:hAnsi="宋体" w:cs="Times New Roman"/>
          <w:b/>
          <w:sz w:val="32"/>
          <w:szCs w:val="30"/>
        </w:rPr>
      </w:pPr>
      <w:r>
        <w:rPr>
          <w:rFonts w:hint="eastAsia" w:ascii="宋体" w:hAnsi="宋体" w:cs="Times New Roman"/>
          <w:b/>
          <w:sz w:val="36"/>
          <w:szCs w:val="36"/>
          <w:lang w:val="en-US" w:eastAsia="zh-CN"/>
        </w:rPr>
        <w:t>院</w:t>
      </w:r>
      <w:r>
        <w:rPr>
          <w:rFonts w:ascii="宋体" w:hAnsi="宋体" w:cs="Times New Roman"/>
          <w:b/>
          <w:sz w:val="36"/>
          <w:szCs w:val="36"/>
        </w:rPr>
        <w:t>级赛事组织评分表</w:t>
      </w:r>
    </w:p>
    <w:tbl>
      <w:tblPr>
        <w:tblStyle w:val="3"/>
        <w:tblW w:w="10700" w:type="dxa"/>
        <w:tblInd w:w="-10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1920"/>
        <w:gridCol w:w="2117"/>
        <w:gridCol w:w="1385"/>
        <w:gridCol w:w="764"/>
        <w:gridCol w:w="109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是否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举办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赛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院级赛事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参赛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项目总数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学生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总数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  <w:t>（本硕）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在职专任教师总数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参赛学生人数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参赛学生人数占在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学生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总数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</w:rPr>
              <w:t>比例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指导教师人数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4266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指导教师人数占在职专任教师数比例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一级指标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二级指标</w:t>
            </w:r>
          </w:p>
        </w:tc>
        <w:tc>
          <w:tcPr>
            <w:tcW w:w="3502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评分标准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分值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自评分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  <w:t>佐证材料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  <w:t>电子链接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00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总分</w:t>
            </w:r>
            <w:r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  <w:t>(满分100）：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政策支持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正式下发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赛相关工作实施意见、通知等文件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对“挑战杯”的政策支持力度不低于其他类似竞赛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组织实施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作品形式与资格审查无不合格问题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10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校团委打分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252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获奖作品信息在全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范围内公示，有监督投诉机制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按照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赛成绩推荐参加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校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赛，学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推荐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校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赛作品均为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赛获奖高等次的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黑体简体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赛事参与程度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参赛学生人数占在校生总数比例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10%（含）以上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18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6%（含）以上,10%（不含）以下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12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3%（含）以上,6%（不含）以下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6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3%以下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指导教师人数占在职专任教师总数比例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6%（含）以上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12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3%（含）以上,6%（不含）以下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6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3%以下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参赛项目总数与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学生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总数比例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1%（含）以上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  <w:t>10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0.5%（含）以上,1%（不含）以下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5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0.5%以下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评审过程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3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有规范化评审程序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包含评审记录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eastAsia="zh-CN"/>
              </w:rPr>
              <w:t>）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设置“学术诚信审查”环节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面向全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公开答辩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94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竞赛氛围及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宣传展示</w:t>
            </w: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项目公开展示环节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开展赛前宣讲、交流分享或培训活动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highlight w:val="none"/>
                <w:lang w:val="en-US" w:eastAsia="zh-CN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日常开展学生科技创新相关宣传活动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是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  <w:highlight w:val="none"/>
              </w:rPr>
              <w:t>5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  <w:tc>
          <w:tcPr>
            <w:tcW w:w="142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94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</w:p>
        </w:tc>
        <w:tc>
          <w:tcPr>
            <w:tcW w:w="4037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否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0</w:t>
            </w:r>
          </w:p>
        </w:tc>
        <w:tc>
          <w:tcPr>
            <w:tcW w:w="109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  <w:tc>
          <w:tcPr>
            <w:tcW w:w="14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99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简体" w:cs="Times New Roman"/>
                <w:sz w:val="24"/>
                <w:szCs w:val="30"/>
              </w:rPr>
            </w:pP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学</w:t>
            </w:r>
            <w:r>
              <w:rPr>
                <w:rFonts w:hint="eastAsia" w:ascii="Times New Roman" w:hAnsi="Times New Roman" w:eastAsia="方正黑体简体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方正黑体简体" w:cs="Times New Roman"/>
                <w:sz w:val="24"/>
                <w:szCs w:val="30"/>
              </w:rPr>
              <w:t>意见</w:t>
            </w:r>
          </w:p>
        </w:tc>
        <w:tc>
          <w:tcPr>
            <w:tcW w:w="8706" w:type="dxa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8"/>
                <w:szCs w:val="30"/>
              </w:rPr>
              <w:t>承诺以上自评分情况属实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</w:p>
          <w:p>
            <w:pPr>
              <w:tabs>
                <w:tab w:val="left" w:pos="6225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（学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>院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公章）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年 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30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30"/>
              </w:rPr>
              <w:t>日</w:t>
            </w:r>
          </w:p>
        </w:tc>
      </w:tr>
    </w:tbl>
    <w:p>
      <w:r>
        <w:rPr>
          <w:rFonts w:ascii="Times New Roman" w:hAnsi="Times New Roman" w:eastAsia="仿宋_GB2312" w:cs="Times New Roman"/>
          <w:sz w:val="24"/>
          <w:szCs w:val="30"/>
        </w:rPr>
        <w:t>注：本细则中所指在校生总数</w:t>
      </w:r>
      <w:r>
        <w:rPr>
          <w:rFonts w:hint="eastAsia" w:ascii="Times New Roman" w:hAnsi="Times New Roman" w:eastAsia="仿宋_GB2312" w:cs="Times New Roman"/>
          <w:sz w:val="24"/>
          <w:szCs w:val="30"/>
          <w:lang w:eastAsia="zh-CN"/>
        </w:rPr>
        <w:t>为</w:t>
      </w:r>
      <w:r>
        <w:rPr>
          <w:rFonts w:ascii="Times New Roman" w:hAnsi="Times New Roman" w:eastAsia="仿宋_GB2312" w:cs="Times New Roman"/>
          <w:sz w:val="24"/>
          <w:szCs w:val="30"/>
        </w:rPr>
        <w:t>正式注册的全日制非成人教育的在校本科生、硕士研究生</w:t>
      </w:r>
      <w:r>
        <w:rPr>
          <w:rFonts w:hint="eastAsia" w:ascii="Times New Roman" w:hAnsi="Times New Roman" w:eastAsia="仿宋_GB2312" w:cs="Times New Roman"/>
          <w:sz w:val="24"/>
          <w:szCs w:val="30"/>
          <w:lang w:eastAsia="zh-CN"/>
        </w:rPr>
        <w:t>；</w:t>
      </w:r>
      <w:r>
        <w:rPr>
          <w:rFonts w:ascii="Times New Roman" w:hAnsi="Times New Roman" w:eastAsia="仿宋_GB2312" w:cs="Times New Roman"/>
          <w:sz w:val="24"/>
          <w:szCs w:val="30"/>
        </w:rPr>
        <w:t>在职专任教师总数</w:t>
      </w:r>
      <w:r>
        <w:rPr>
          <w:rFonts w:hint="eastAsia" w:ascii="Times New Roman" w:hAnsi="Times New Roman" w:eastAsia="仿宋_GB2312" w:cs="Times New Roman"/>
          <w:sz w:val="24"/>
          <w:szCs w:val="30"/>
          <w:lang w:eastAsia="zh-CN"/>
        </w:rPr>
        <w:t>为教学、科研、实验等人员，党政管理、工勤等教职工不计算在内。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MzM3ODRjNjBlOGYzM2FmNTE4ODVlMzFhYjliMTcifQ=="/>
  </w:docVars>
  <w:rsids>
    <w:rsidRoot w:val="50E36174"/>
    <w:rsid w:val="0E5D7322"/>
    <w:rsid w:val="16C9452B"/>
    <w:rsid w:val="369A652A"/>
    <w:rsid w:val="471A2CB9"/>
    <w:rsid w:val="50E36174"/>
    <w:rsid w:val="51EA37F7"/>
    <w:rsid w:val="5A0E22ED"/>
    <w:rsid w:val="6724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/>
      <w:jc w:val="both"/>
    </w:pPr>
    <w:rPr>
      <w:rFonts w:ascii="Calibri" w:hAnsi="Calibri" w:eastAsia="宋体" w:cs="Calibri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480" w:after="120" w:line="240" w:lineRule="auto"/>
      <w:ind w:firstLine="0" w:firstLineChars="0"/>
      <w:jc w:val="left"/>
      <w:outlineLvl w:val="1"/>
    </w:pPr>
    <w:rPr>
      <w:rFonts w:ascii="等线 Light" w:hAnsi="等线 Light" w:eastAsia="黑体" w:cs="Times New Roman"/>
      <w:bCs/>
      <w:kern w:val="0"/>
      <w:sz w:val="28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669</Characters>
  <Lines>0</Lines>
  <Paragraphs>0</Paragraphs>
  <TotalTime>8</TotalTime>
  <ScaleCrop>false</ScaleCrop>
  <LinksUpToDate>false</LinksUpToDate>
  <CharactersWithSpaces>672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2022-11-02T09:09:00Z</dcterms:created>
  <dc:creator>X-Db</dc:creator>
  <cp:lastModifiedBy>呵呵呵</cp:lastModifiedBy>
  <dcterms:modified xsi:type="dcterms:W3CDTF">2023-01-03T10:55:50Z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EBB56E7EC9D44A2D9606454738D2B075</vt:lpwstr>
  </property>
</Properties>
</file>